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DE" w:rsidRPr="00997DDE" w:rsidRDefault="00997DDE" w:rsidP="00997D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7DDE">
        <w:rPr>
          <w:rFonts w:ascii="Arial" w:hAnsi="Arial" w:cs="Arial"/>
          <w:sz w:val="24"/>
          <w:szCs w:val="24"/>
        </w:rPr>
        <w:t>Literaturverzeichnis</w:t>
      </w:r>
    </w:p>
    <w:p w:rsidR="00997DDE" w:rsidRPr="00997DDE" w:rsidRDefault="00997DDE" w:rsidP="00997D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7DDE" w:rsidRPr="00997DDE" w:rsidRDefault="00997DDE" w:rsidP="00997D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7DDE">
        <w:rPr>
          <w:rFonts w:ascii="Arial" w:hAnsi="Arial" w:cs="Arial"/>
          <w:b/>
          <w:sz w:val="24"/>
          <w:szCs w:val="24"/>
        </w:rPr>
        <w:t>Esse</w:t>
      </w:r>
      <w:r w:rsidRPr="00997DDE">
        <w:rPr>
          <w:rFonts w:ascii="Arial" w:hAnsi="Arial" w:cs="Arial"/>
          <w:b/>
          <w:sz w:val="24"/>
          <w:szCs w:val="24"/>
        </w:rPr>
        <w:t xml:space="preserve">nzielle Fragen zur maschinellen </w:t>
      </w:r>
      <w:r w:rsidRPr="00997DDE">
        <w:rPr>
          <w:rFonts w:ascii="Arial" w:hAnsi="Arial" w:cs="Arial"/>
          <w:b/>
          <w:sz w:val="24"/>
          <w:szCs w:val="24"/>
        </w:rPr>
        <w:t xml:space="preserve">WK-Aufbereitung mit </w:t>
      </w:r>
      <w:proofErr w:type="spellStart"/>
      <w:r w:rsidRPr="00997DDE">
        <w:rPr>
          <w:rFonts w:ascii="Arial" w:hAnsi="Arial" w:cs="Arial"/>
          <w:b/>
          <w:sz w:val="24"/>
          <w:szCs w:val="24"/>
        </w:rPr>
        <w:t>NiTi</w:t>
      </w:r>
      <w:proofErr w:type="spellEnd"/>
      <w:r w:rsidRPr="00997DDE">
        <w:rPr>
          <w:rFonts w:ascii="Arial" w:hAnsi="Arial" w:cs="Arial"/>
          <w:b/>
          <w:sz w:val="24"/>
          <w:szCs w:val="24"/>
        </w:rPr>
        <w:t>-Instrumenten</w:t>
      </w:r>
    </w:p>
    <w:p w:rsidR="00997DDE" w:rsidRPr="00997DDE" w:rsidRDefault="00997DDE" w:rsidP="00997DD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97DDE">
        <w:rPr>
          <w:rFonts w:ascii="Arial" w:hAnsi="Arial" w:cs="Arial"/>
          <w:i/>
          <w:sz w:val="24"/>
          <w:szCs w:val="24"/>
        </w:rPr>
        <w:t xml:space="preserve">Univ.-Prof. Dr. Peter </w:t>
      </w:r>
      <w:proofErr w:type="spellStart"/>
      <w:r w:rsidRPr="00997DDE">
        <w:rPr>
          <w:rFonts w:ascii="Arial" w:hAnsi="Arial" w:cs="Arial"/>
          <w:i/>
          <w:sz w:val="24"/>
          <w:szCs w:val="24"/>
        </w:rPr>
        <w:t>Städtler</w:t>
      </w:r>
      <w:proofErr w:type="spellEnd"/>
    </w:p>
    <w:p w:rsidR="00997DDE" w:rsidRPr="00997DDE" w:rsidRDefault="00997DDE" w:rsidP="00997D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7DDE" w:rsidRPr="00997DDE" w:rsidRDefault="00997DDE" w:rsidP="00997D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7DDE">
        <w:rPr>
          <w:rFonts w:ascii="Arial" w:hAnsi="Arial" w:cs="Arial"/>
          <w:sz w:val="24"/>
          <w:szCs w:val="24"/>
        </w:rPr>
        <w:t xml:space="preserve">Jahrbuch </w:t>
      </w:r>
      <w:proofErr w:type="spellStart"/>
      <w:r w:rsidRPr="00997DDE">
        <w:rPr>
          <w:rFonts w:ascii="Arial" w:hAnsi="Arial" w:cs="Arial"/>
          <w:sz w:val="24"/>
          <w:szCs w:val="24"/>
        </w:rPr>
        <w:t>Endodontie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2014</w:t>
      </w:r>
    </w:p>
    <w:p w:rsidR="00997DDE" w:rsidRPr="00997DDE" w:rsidRDefault="00997DDE" w:rsidP="00997D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7DDE" w:rsidRPr="00997DDE" w:rsidRDefault="00997DDE" w:rsidP="00997DDE">
      <w:pPr>
        <w:pStyle w:val="Listenabsatz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042B29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7DDE">
        <w:rPr>
          <w:rFonts w:ascii="Arial" w:hAnsi="Arial" w:cs="Arial"/>
          <w:sz w:val="24"/>
          <w:szCs w:val="24"/>
          <w:lang w:val="en-US"/>
        </w:rPr>
        <w:t xml:space="preserve">Reddy SA, Hicks ML. Apical extrusion of debris using two hand and two rotary instrumentation techniques.  </w:t>
      </w:r>
      <w:r w:rsidRPr="00997DDE">
        <w:rPr>
          <w:rFonts w:ascii="Arial" w:hAnsi="Arial" w:cs="Arial"/>
          <w:sz w:val="24"/>
          <w:szCs w:val="24"/>
        </w:rPr>
        <w:t xml:space="preserve">J </w:t>
      </w:r>
      <w:proofErr w:type="spellStart"/>
      <w:r w:rsidRPr="00997DDE">
        <w:rPr>
          <w:rFonts w:ascii="Arial" w:hAnsi="Arial" w:cs="Arial"/>
          <w:sz w:val="24"/>
          <w:szCs w:val="24"/>
        </w:rPr>
        <w:t>Endod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1998; 24: 180-183.</w:t>
      </w:r>
    </w:p>
    <w:p w:rsidR="00997DDE" w:rsidRPr="00997DDE" w:rsidRDefault="00042B29" w:rsidP="00997DDE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Bürklein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S,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Hinschitza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K,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Dammaschke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T, </w:t>
      </w:r>
      <w:proofErr w:type="gramStart"/>
      <w:r w:rsidRPr="00997DDE">
        <w:rPr>
          <w:rFonts w:ascii="Arial" w:hAnsi="Arial" w:cs="Arial"/>
          <w:sz w:val="24"/>
          <w:szCs w:val="24"/>
          <w:lang w:val="en-US"/>
        </w:rPr>
        <w:t>E</w:t>
      </w:r>
      <w:proofErr w:type="gramEnd"/>
      <w:r w:rsidRPr="00997DDE">
        <w:rPr>
          <w:rFonts w:ascii="Arial" w:hAnsi="Arial" w:cs="Arial"/>
          <w:sz w:val="24"/>
          <w:szCs w:val="24"/>
          <w:lang w:val="en-US"/>
        </w:rPr>
        <w:t xml:space="preserve">. Schäfer E: Shaping ability and cleaning effectiveness of two single-file systems in severely curved root canals of extracted teeth: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Reciproc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WaveOne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versus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Mtwo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ProTaper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. International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J 2011;   first published online : 22 DEC 2011</w:t>
      </w:r>
      <w:bookmarkStart w:id="0" w:name="_GoBack"/>
      <w:bookmarkEnd w:id="0"/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97DDE">
        <w:rPr>
          <w:rFonts w:ascii="Arial" w:hAnsi="Arial" w:cs="Arial"/>
          <w:sz w:val="24"/>
          <w:szCs w:val="24"/>
          <w:lang w:val="en-US"/>
        </w:rPr>
        <w:t xml:space="preserve">De-Deus G, Moreira EJL, Lopes HP, </w:t>
      </w:r>
      <w:proofErr w:type="gramStart"/>
      <w:r w:rsidRPr="00997DDE">
        <w:rPr>
          <w:rFonts w:ascii="Arial" w:hAnsi="Arial" w:cs="Arial"/>
          <w:sz w:val="24"/>
          <w:szCs w:val="24"/>
          <w:lang w:val="en-US"/>
        </w:rPr>
        <w:t>Elias</w:t>
      </w:r>
      <w:proofErr w:type="gramEnd"/>
      <w:r w:rsidRPr="00997DDE">
        <w:rPr>
          <w:rFonts w:ascii="Arial" w:hAnsi="Arial" w:cs="Arial"/>
          <w:sz w:val="24"/>
          <w:szCs w:val="24"/>
          <w:lang w:val="en-US"/>
        </w:rPr>
        <w:t xml:space="preserve"> CN: Extended cyclic fatigue life of F2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ProTaper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instruments used in reciprocating movement.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Int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J 2010; 43: 1063-1068.  </w:t>
      </w:r>
    </w:p>
    <w:p w:rsidR="00042B29" w:rsidRPr="00997DDE" w:rsidRDefault="00562ED7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G</w:t>
      </w:r>
      <w:r w:rsidR="00042B29" w:rsidRPr="00997DDE">
        <w:rPr>
          <w:rFonts w:ascii="Arial" w:hAnsi="Arial" w:cs="Arial"/>
          <w:sz w:val="24"/>
          <w:szCs w:val="24"/>
          <w:lang w:val="en-US"/>
        </w:rPr>
        <w:t>avini</w:t>
      </w:r>
      <w:proofErr w:type="spellEnd"/>
      <w:r w:rsidR="00042B29" w:rsidRPr="00997DDE">
        <w:rPr>
          <w:rFonts w:ascii="Arial" w:hAnsi="Arial" w:cs="Arial"/>
          <w:sz w:val="24"/>
          <w:szCs w:val="24"/>
          <w:lang w:val="en-US"/>
        </w:rPr>
        <w:t xml:space="preserve"> G, </w:t>
      </w:r>
      <w:proofErr w:type="spellStart"/>
      <w:r w:rsidR="00042B29" w:rsidRPr="00997DDE">
        <w:rPr>
          <w:rFonts w:ascii="Arial" w:hAnsi="Arial" w:cs="Arial"/>
          <w:sz w:val="24"/>
          <w:szCs w:val="24"/>
          <w:lang w:val="en-US"/>
        </w:rPr>
        <w:t>Caldeira</w:t>
      </w:r>
      <w:proofErr w:type="spellEnd"/>
      <w:r w:rsidR="00042B29" w:rsidRPr="00997DDE">
        <w:rPr>
          <w:rFonts w:ascii="Arial" w:hAnsi="Arial" w:cs="Arial"/>
          <w:sz w:val="24"/>
          <w:szCs w:val="24"/>
          <w:lang w:val="en-US"/>
        </w:rPr>
        <w:t xml:space="preserve"> CL, </w:t>
      </w:r>
      <w:proofErr w:type="spellStart"/>
      <w:r w:rsidR="00042B29" w:rsidRPr="00997DDE">
        <w:rPr>
          <w:rFonts w:ascii="Arial" w:hAnsi="Arial" w:cs="Arial"/>
          <w:sz w:val="24"/>
          <w:szCs w:val="24"/>
          <w:lang w:val="en-US"/>
        </w:rPr>
        <w:t>Akisue</w:t>
      </w:r>
      <w:proofErr w:type="spellEnd"/>
      <w:r w:rsidR="00042B29" w:rsidRPr="00997DDE">
        <w:rPr>
          <w:rFonts w:ascii="Arial" w:hAnsi="Arial" w:cs="Arial"/>
          <w:sz w:val="24"/>
          <w:szCs w:val="24"/>
          <w:lang w:val="en-US"/>
        </w:rPr>
        <w:t xml:space="preserve"> E, </w:t>
      </w:r>
      <w:proofErr w:type="spellStart"/>
      <w:r w:rsidR="00042B29" w:rsidRPr="00997DDE">
        <w:rPr>
          <w:rFonts w:ascii="Arial" w:hAnsi="Arial" w:cs="Arial"/>
          <w:sz w:val="24"/>
          <w:szCs w:val="24"/>
          <w:lang w:val="en-US"/>
        </w:rPr>
        <w:t>Candeiro</w:t>
      </w:r>
      <w:proofErr w:type="spellEnd"/>
      <w:r w:rsidR="00042B29" w:rsidRPr="00997DDE">
        <w:rPr>
          <w:rFonts w:ascii="Arial" w:hAnsi="Arial" w:cs="Arial"/>
          <w:sz w:val="24"/>
          <w:szCs w:val="24"/>
          <w:lang w:val="en-US"/>
        </w:rPr>
        <w:t xml:space="preserve"> GT, Kawakami </w:t>
      </w:r>
      <w:proofErr w:type="spellStart"/>
      <w:r w:rsidR="00042B29" w:rsidRPr="00997DDE">
        <w:rPr>
          <w:rFonts w:ascii="Arial" w:hAnsi="Arial" w:cs="Arial"/>
          <w:sz w:val="24"/>
          <w:szCs w:val="24"/>
          <w:lang w:val="en-US"/>
        </w:rPr>
        <w:t>DA</w:t>
      </w:r>
      <w:proofErr w:type="gramStart"/>
      <w:r w:rsidR="00042B29" w:rsidRPr="00997DDE">
        <w:rPr>
          <w:rFonts w:ascii="Arial" w:hAnsi="Arial" w:cs="Arial"/>
          <w:sz w:val="24"/>
          <w:szCs w:val="24"/>
          <w:lang w:val="en-US"/>
        </w:rPr>
        <w:t>:Resistance</w:t>
      </w:r>
      <w:proofErr w:type="spellEnd"/>
      <w:proofErr w:type="gramEnd"/>
      <w:r w:rsidR="00042B29" w:rsidRPr="00997DDE">
        <w:rPr>
          <w:rFonts w:ascii="Arial" w:hAnsi="Arial" w:cs="Arial"/>
          <w:sz w:val="24"/>
          <w:szCs w:val="24"/>
          <w:lang w:val="en-US"/>
        </w:rPr>
        <w:t xml:space="preserve"> to flexural fatigue of </w:t>
      </w:r>
      <w:proofErr w:type="spellStart"/>
      <w:r w:rsidR="00042B29" w:rsidRPr="00997DDE">
        <w:rPr>
          <w:rFonts w:ascii="Arial" w:hAnsi="Arial" w:cs="Arial"/>
          <w:sz w:val="24"/>
          <w:szCs w:val="24"/>
          <w:lang w:val="en-US"/>
        </w:rPr>
        <w:t>Reciproc</w:t>
      </w:r>
      <w:proofErr w:type="spellEnd"/>
      <w:r w:rsidR="00042B29" w:rsidRPr="00997DDE">
        <w:rPr>
          <w:rFonts w:ascii="Arial" w:hAnsi="Arial" w:cs="Arial"/>
          <w:sz w:val="24"/>
          <w:szCs w:val="24"/>
          <w:lang w:val="en-US"/>
        </w:rPr>
        <w:t xml:space="preserve"> R25 files under continuous rotation and reciprocating movement. </w:t>
      </w:r>
      <w:r w:rsidR="00042B29" w:rsidRPr="00997DDE">
        <w:rPr>
          <w:rFonts w:ascii="Arial" w:hAnsi="Arial" w:cs="Arial"/>
          <w:sz w:val="24"/>
          <w:szCs w:val="24"/>
        </w:rPr>
        <w:t xml:space="preserve">J </w:t>
      </w:r>
      <w:proofErr w:type="spellStart"/>
      <w:r w:rsidR="00042B29" w:rsidRPr="00997DDE">
        <w:rPr>
          <w:rFonts w:ascii="Arial" w:hAnsi="Arial" w:cs="Arial"/>
          <w:sz w:val="24"/>
          <w:szCs w:val="24"/>
        </w:rPr>
        <w:t>Endod</w:t>
      </w:r>
      <w:proofErr w:type="spellEnd"/>
      <w:r w:rsidR="00042B29" w:rsidRPr="00997DDE">
        <w:rPr>
          <w:rFonts w:ascii="Arial" w:hAnsi="Arial" w:cs="Arial"/>
          <w:sz w:val="24"/>
          <w:szCs w:val="24"/>
        </w:rPr>
        <w:t>. 2012 May;38(5):684-7.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7DDE">
        <w:rPr>
          <w:rFonts w:ascii="Arial" w:hAnsi="Arial" w:cs="Arial"/>
          <w:sz w:val="24"/>
          <w:szCs w:val="24"/>
          <w:lang w:val="en-US"/>
        </w:rPr>
        <w:t>Arias A, Perez-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Higueras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JJ, de la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Macorra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JC. Differences in Cyclic Fatigue Resistance at Apical and Coronal Levels of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Reciproc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WaveOne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New Files. </w:t>
      </w:r>
      <w:r w:rsidRPr="00997DDE">
        <w:rPr>
          <w:rFonts w:ascii="Arial" w:hAnsi="Arial" w:cs="Arial"/>
          <w:sz w:val="24"/>
          <w:szCs w:val="24"/>
        </w:rPr>
        <w:t xml:space="preserve">J </w:t>
      </w:r>
      <w:proofErr w:type="spellStart"/>
      <w:r w:rsidRPr="00997DDE">
        <w:rPr>
          <w:rFonts w:ascii="Arial" w:hAnsi="Arial" w:cs="Arial"/>
          <w:sz w:val="24"/>
          <w:szCs w:val="24"/>
        </w:rPr>
        <w:t>Endod</w:t>
      </w:r>
      <w:proofErr w:type="spellEnd"/>
      <w:r w:rsidRPr="00997DDE">
        <w:rPr>
          <w:rFonts w:ascii="Arial" w:hAnsi="Arial" w:cs="Arial"/>
          <w:sz w:val="24"/>
          <w:szCs w:val="24"/>
        </w:rPr>
        <w:t>. 2012 Sep;38(9):1244-8.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Gambarini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G,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Rubini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AG, Al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Sudani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D,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Gergi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R,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Culla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A, De Angelis F, Di Carlo  S,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Pompa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G,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Osta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N,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Testarelli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L. Influence of different angles of reciprocation  on the cyclic fatigue of nickel-titanium endodontic instruments. </w:t>
      </w:r>
      <w:r w:rsidRPr="00997DDE">
        <w:rPr>
          <w:rFonts w:ascii="Arial" w:hAnsi="Arial" w:cs="Arial"/>
          <w:sz w:val="24"/>
          <w:szCs w:val="24"/>
        </w:rPr>
        <w:t xml:space="preserve">J </w:t>
      </w:r>
      <w:proofErr w:type="spellStart"/>
      <w:r w:rsidRPr="00997DDE">
        <w:rPr>
          <w:rFonts w:ascii="Arial" w:hAnsi="Arial" w:cs="Arial"/>
          <w:sz w:val="24"/>
          <w:szCs w:val="24"/>
        </w:rPr>
        <w:t>Endod</w:t>
      </w:r>
      <w:proofErr w:type="spellEnd"/>
      <w:r w:rsidRPr="00997DDE">
        <w:rPr>
          <w:rFonts w:ascii="Arial" w:hAnsi="Arial" w:cs="Arial"/>
          <w:sz w:val="24"/>
          <w:szCs w:val="24"/>
        </w:rPr>
        <w:t>. 2012 Oct;38(10):1408-11.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Bürklein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S, Schäfer E: Apically Extruded Debris with Reciprocating Single-File and Full-sequence Rotary Instrumentation Systems. </w:t>
      </w:r>
      <w:r w:rsidRPr="00997DDE">
        <w:rPr>
          <w:rFonts w:ascii="Arial" w:hAnsi="Arial" w:cs="Arial"/>
          <w:sz w:val="24"/>
          <w:szCs w:val="24"/>
        </w:rPr>
        <w:t xml:space="preserve">J </w:t>
      </w:r>
      <w:proofErr w:type="spellStart"/>
      <w:r w:rsidRPr="00997DDE">
        <w:rPr>
          <w:rFonts w:ascii="Arial" w:hAnsi="Arial" w:cs="Arial"/>
          <w:sz w:val="24"/>
          <w:szCs w:val="24"/>
        </w:rPr>
        <w:t>Endod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. 2012 Jun;38(6):850-2.  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Pedullà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E, Grande NM,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Plotino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G,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Gambarini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G,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Rapisarda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E. Influence of continuous or reciprocating motion on cyclic fatigue resistance of 4 different nickel-titanium rotary instruments. </w:t>
      </w:r>
      <w:r w:rsidRPr="00997DDE">
        <w:rPr>
          <w:rFonts w:ascii="Arial" w:hAnsi="Arial" w:cs="Arial"/>
          <w:sz w:val="24"/>
          <w:szCs w:val="24"/>
        </w:rPr>
        <w:t xml:space="preserve">J </w:t>
      </w:r>
      <w:proofErr w:type="spellStart"/>
      <w:r w:rsidRPr="00997DDE">
        <w:rPr>
          <w:rFonts w:ascii="Arial" w:hAnsi="Arial" w:cs="Arial"/>
          <w:sz w:val="24"/>
          <w:szCs w:val="24"/>
        </w:rPr>
        <w:t>Endod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. 2013 Feb;39(2):258-61.    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Pedullà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E, Grande NM,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Plotino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G, Palermo F,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Gambarini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G,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Rapisarda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E. Cyclic fatigue resistance of two reciprocating nickel-titanium instruments after immersion in sodium hypochlorite. </w:t>
      </w:r>
      <w:proofErr w:type="spellStart"/>
      <w:r w:rsidRPr="00997DDE">
        <w:rPr>
          <w:rFonts w:ascii="Arial" w:hAnsi="Arial" w:cs="Arial"/>
          <w:sz w:val="24"/>
          <w:szCs w:val="24"/>
        </w:rPr>
        <w:t>Int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7DDE">
        <w:rPr>
          <w:rFonts w:ascii="Arial" w:hAnsi="Arial" w:cs="Arial"/>
          <w:sz w:val="24"/>
          <w:szCs w:val="24"/>
        </w:rPr>
        <w:t>Endod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J. 2013 Feb;46(2):155-9.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Bürklein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S,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Tsotsis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P, </w:t>
      </w:r>
      <w:proofErr w:type="gramStart"/>
      <w:r w:rsidRPr="00997DDE">
        <w:rPr>
          <w:rFonts w:ascii="Arial" w:hAnsi="Arial" w:cs="Arial"/>
          <w:sz w:val="24"/>
          <w:szCs w:val="24"/>
          <w:lang w:val="en-US"/>
        </w:rPr>
        <w:t>Schäfer</w:t>
      </w:r>
      <w:proofErr w:type="gramEnd"/>
      <w:r w:rsidRPr="00997DDE">
        <w:rPr>
          <w:rFonts w:ascii="Arial" w:hAnsi="Arial" w:cs="Arial"/>
          <w:sz w:val="24"/>
          <w:szCs w:val="24"/>
          <w:lang w:val="en-US"/>
        </w:rPr>
        <w:t xml:space="preserve"> E. Incidence of Dentinal Defects after Root Canal Preparation: Reciprocating versus Rotary Instrumentation. </w:t>
      </w:r>
      <w:r w:rsidRPr="00997DDE">
        <w:rPr>
          <w:rFonts w:ascii="Arial" w:hAnsi="Arial" w:cs="Arial"/>
          <w:sz w:val="24"/>
          <w:szCs w:val="24"/>
        </w:rPr>
        <w:t xml:space="preserve">J </w:t>
      </w:r>
      <w:proofErr w:type="spellStart"/>
      <w:r w:rsidRPr="00997DDE">
        <w:rPr>
          <w:rFonts w:ascii="Arial" w:hAnsi="Arial" w:cs="Arial"/>
          <w:sz w:val="24"/>
          <w:szCs w:val="24"/>
        </w:rPr>
        <w:t>Endod</w:t>
      </w:r>
      <w:proofErr w:type="spellEnd"/>
      <w:r w:rsidRPr="00997DDE">
        <w:rPr>
          <w:rFonts w:ascii="Arial" w:hAnsi="Arial" w:cs="Arial"/>
          <w:sz w:val="24"/>
          <w:szCs w:val="24"/>
        </w:rPr>
        <w:t>. 2013 Apr;39(4):501-4.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7DDE">
        <w:rPr>
          <w:rFonts w:ascii="Arial" w:hAnsi="Arial" w:cs="Arial"/>
          <w:sz w:val="24"/>
          <w:szCs w:val="24"/>
        </w:rPr>
        <w:t>Brauner A, Hassan A, Lampert F. Die Aufbereitung gekrümmter Wurzelkanäle mit Wurzelkanalinstrumenten aus Nickel-Titan-Legierung. 9. Jahrestagung der Deutschen Gesellschaft für Zahnerhaltung e. V. 12.-13. Mai 1995, Berlin. Seite 134.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Gambarini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G, Grande NM,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Plotino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G,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Somma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F,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Garala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M, De Luca M,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Testarelli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L: Fatigue resistance of engine-driven rotary nickel-titanium instruments produced by new manufacturing methods. </w:t>
      </w:r>
      <w:r w:rsidRPr="00997DDE">
        <w:rPr>
          <w:rFonts w:ascii="Arial" w:hAnsi="Arial" w:cs="Arial"/>
          <w:sz w:val="24"/>
          <w:szCs w:val="24"/>
        </w:rPr>
        <w:t xml:space="preserve">J </w:t>
      </w:r>
      <w:proofErr w:type="spellStart"/>
      <w:r w:rsidRPr="00997DDE">
        <w:rPr>
          <w:rFonts w:ascii="Arial" w:hAnsi="Arial" w:cs="Arial"/>
          <w:sz w:val="24"/>
          <w:szCs w:val="24"/>
        </w:rPr>
        <w:t>Endod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2008;34:1003-1005.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97DDE">
        <w:rPr>
          <w:rFonts w:ascii="Arial" w:hAnsi="Arial" w:cs="Arial"/>
          <w:sz w:val="24"/>
          <w:szCs w:val="24"/>
        </w:rPr>
        <w:t>Dirheimer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M, Ludwig E: Maschinelle Wurzelkanalaufbereitung mit dem </w:t>
      </w:r>
      <w:proofErr w:type="spellStart"/>
      <w:r w:rsidRPr="00997DDE">
        <w:rPr>
          <w:rFonts w:ascii="Arial" w:hAnsi="Arial" w:cs="Arial"/>
          <w:sz w:val="24"/>
          <w:szCs w:val="24"/>
        </w:rPr>
        <w:t>RaCe</w:t>
      </w:r>
      <w:proofErr w:type="spellEnd"/>
      <w:r w:rsidRPr="00997DDE">
        <w:rPr>
          <w:rFonts w:ascii="Arial" w:hAnsi="Arial" w:cs="Arial"/>
          <w:sz w:val="24"/>
          <w:szCs w:val="24"/>
        </w:rPr>
        <w:t>-</w:t>
      </w:r>
      <w:proofErr w:type="spellStart"/>
      <w:r w:rsidRPr="00997DDE">
        <w:rPr>
          <w:rFonts w:ascii="Arial" w:hAnsi="Arial" w:cs="Arial"/>
          <w:sz w:val="24"/>
          <w:szCs w:val="24"/>
        </w:rPr>
        <w:t>NiTi</w:t>
      </w:r>
      <w:proofErr w:type="spellEnd"/>
      <w:r w:rsidRPr="00997DDE">
        <w:rPr>
          <w:rFonts w:ascii="Arial" w:hAnsi="Arial" w:cs="Arial"/>
          <w:sz w:val="24"/>
          <w:szCs w:val="24"/>
        </w:rPr>
        <w:t>-System - Eine Übersicht. Endodontie 2006; 15: 265-273.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Gavini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G, Pessoa OF, Barletta FB,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Vasconcellos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MAZ, </w:t>
      </w:r>
      <w:proofErr w:type="spellStart"/>
      <w:proofErr w:type="gramStart"/>
      <w:r w:rsidRPr="00997DDE">
        <w:rPr>
          <w:rFonts w:ascii="Arial" w:hAnsi="Arial" w:cs="Arial"/>
          <w:sz w:val="24"/>
          <w:szCs w:val="24"/>
          <w:lang w:val="en-US"/>
        </w:rPr>
        <w:t>Caldeira</w:t>
      </w:r>
      <w:proofErr w:type="spellEnd"/>
      <w:proofErr w:type="gramEnd"/>
      <w:r w:rsidRPr="00997DDE">
        <w:rPr>
          <w:rFonts w:ascii="Arial" w:hAnsi="Arial" w:cs="Arial"/>
          <w:sz w:val="24"/>
          <w:szCs w:val="24"/>
          <w:lang w:val="en-US"/>
        </w:rPr>
        <w:t xml:space="preserve"> CL: Cyclic fatigue resistance of rotary nickel-titanium instruments submitted to nitrogen ion implantation. </w:t>
      </w:r>
      <w:r w:rsidRPr="00997DDE">
        <w:rPr>
          <w:rFonts w:ascii="Arial" w:hAnsi="Arial" w:cs="Arial"/>
          <w:sz w:val="24"/>
          <w:szCs w:val="24"/>
        </w:rPr>
        <w:t xml:space="preserve">J </w:t>
      </w:r>
      <w:proofErr w:type="spellStart"/>
      <w:r w:rsidRPr="00997DDE">
        <w:rPr>
          <w:rFonts w:ascii="Arial" w:hAnsi="Arial" w:cs="Arial"/>
          <w:sz w:val="24"/>
          <w:szCs w:val="24"/>
        </w:rPr>
        <w:t>Endod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2010; 36: 1183-1186.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lastRenderedPageBreak/>
        <w:t>Rapisarda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E,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Bonaccorso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A,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Tripi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TR, </w:t>
      </w:r>
      <w:proofErr w:type="spellStart"/>
      <w:proofErr w:type="gramStart"/>
      <w:r w:rsidRPr="00997DDE">
        <w:rPr>
          <w:rFonts w:ascii="Arial" w:hAnsi="Arial" w:cs="Arial"/>
          <w:sz w:val="24"/>
          <w:szCs w:val="24"/>
          <w:lang w:val="en-US"/>
        </w:rPr>
        <w:t>Guglielmo</w:t>
      </w:r>
      <w:proofErr w:type="spellEnd"/>
      <w:proofErr w:type="gramEnd"/>
      <w:r w:rsidRPr="00997DD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Condorelli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G,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Torrisi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L: Wear of nickel-titanium endodontic instruments evaluated by scanning electron microscopy: effect of ion implantation. </w:t>
      </w:r>
      <w:r w:rsidRPr="00997DDE">
        <w:rPr>
          <w:rFonts w:ascii="Arial" w:hAnsi="Arial" w:cs="Arial"/>
          <w:sz w:val="24"/>
          <w:szCs w:val="24"/>
        </w:rPr>
        <w:t xml:space="preserve">J </w:t>
      </w:r>
      <w:proofErr w:type="spellStart"/>
      <w:r w:rsidRPr="00997DDE">
        <w:rPr>
          <w:rFonts w:ascii="Arial" w:hAnsi="Arial" w:cs="Arial"/>
          <w:sz w:val="24"/>
          <w:szCs w:val="24"/>
        </w:rPr>
        <w:t>Endod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2001; 27: 588-592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Boessler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C,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Paque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F, Peters OA: The effect of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electropolishing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on torque and force during simulated root canal preparation with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ProTaper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shaping files. </w:t>
      </w:r>
      <w:r w:rsidRPr="00997DDE">
        <w:rPr>
          <w:rFonts w:ascii="Arial" w:hAnsi="Arial" w:cs="Arial"/>
          <w:sz w:val="24"/>
          <w:szCs w:val="24"/>
        </w:rPr>
        <w:t xml:space="preserve">J </w:t>
      </w:r>
      <w:proofErr w:type="spellStart"/>
      <w:r w:rsidRPr="00997DDE">
        <w:rPr>
          <w:rFonts w:ascii="Arial" w:hAnsi="Arial" w:cs="Arial"/>
          <w:sz w:val="24"/>
          <w:szCs w:val="24"/>
        </w:rPr>
        <w:t>Endod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2009;35:102-106.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7DDE">
        <w:rPr>
          <w:rFonts w:ascii="Arial" w:hAnsi="Arial" w:cs="Arial"/>
          <w:sz w:val="24"/>
          <w:szCs w:val="24"/>
          <w:lang w:val="en-US"/>
        </w:rPr>
        <w:t xml:space="preserve">Lopes HP, Elias CN, Vieira VTL, Moreira EJL, Marques RVL, Machado de Oliveira JC,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Debelian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G,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Siqueira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Jr. JF: Effects of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electropolishing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surface treatment on the cyclic fatigue resistance of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BioRace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nickel-titanium rotary instruments. </w:t>
      </w:r>
      <w:r w:rsidRPr="00997DDE">
        <w:rPr>
          <w:rFonts w:ascii="Arial" w:hAnsi="Arial" w:cs="Arial"/>
          <w:sz w:val="24"/>
          <w:szCs w:val="24"/>
        </w:rPr>
        <w:t xml:space="preserve">J </w:t>
      </w:r>
      <w:proofErr w:type="spellStart"/>
      <w:r w:rsidRPr="00997DDE">
        <w:rPr>
          <w:rFonts w:ascii="Arial" w:hAnsi="Arial" w:cs="Arial"/>
          <w:sz w:val="24"/>
          <w:szCs w:val="24"/>
        </w:rPr>
        <w:t>Endod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2010; 36: 1653-1657.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Gutmann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JL,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Gao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Y: Alteration in the inherent metallic and surface properties of nickel–titanium root canal instruments to enhance performance, durability and safety: a focused review. </w:t>
      </w:r>
      <w:r w:rsidRPr="00997DDE">
        <w:rPr>
          <w:rFonts w:ascii="Arial" w:hAnsi="Arial" w:cs="Arial"/>
          <w:sz w:val="24"/>
          <w:szCs w:val="24"/>
        </w:rPr>
        <w:t xml:space="preserve">International </w:t>
      </w:r>
      <w:proofErr w:type="spellStart"/>
      <w:r w:rsidRPr="00997DDE">
        <w:rPr>
          <w:rFonts w:ascii="Arial" w:hAnsi="Arial" w:cs="Arial"/>
          <w:sz w:val="24"/>
          <w:szCs w:val="24"/>
        </w:rPr>
        <w:t>Endodontic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Journal 2012;45:113–128.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7DDE">
        <w:rPr>
          <w:rFonts w:ascii="Arial" w:hAnsi="Arial" w:cs="Arial"/>
          <w:sz w:val="24"/>
          <w:szCs w:val="24"/>
          <w:lang w:val="en-US"/>
        </w:rPr>
        <w:t xml:space="preserve">Lopes HP, Elias CN, Vieira VTL, Moreira EJL, Marques RVL, Machado de Oliveira JC,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Debelian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G,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Siqueira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Jr. JF: Effects of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electropolishing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surface treatment on the cyclic fatigue resistance of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BioRace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nickel-titanium rotary instruments. </w:t>
      </w:r>
      <w:r w:rsidRPr="00997DDE">
        <w:rPr>
          <w:rFonts w:ascii="Arial" w:hAnsi="Arial" w:cs="Arial"/>
          <w:sz w:val="24"/>
          <w:szCs w:val="24"/>
        </w:rPr>
        <w:t xml:space="preserve">J </w:t>
      </w:r>
      <w:proofErr w:type="spellStart"/>
      <w:r w:rsidRPr="00997DDE">
        <w:rPr>
          <w:rFonts w:ascii="Arial" w:hAnsi="Arial" w:cs="Arial"/>
          <w:sz w:val="24"/>
          <w:szCs w:val="24"/>
        </w:rPr>
        <w:t>Endod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2010; 36: 1653-1657.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Gutmann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JL,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Gao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Y: Alteration in the inherent metallic and surface properties of nickel–titanium root canal instruments to enhance performance, durability and safety: a focused review. </w:t>
      </w:r>
      <w:r w:rsidRPr="00997DDE">
        <w:rPr>
          <w:rFonts w:ascii="Arial" w:hAnsi="Arial" w:cs="Arial"/>
          <w:sz w:val="24"/>
          <w:szCs w:val="24"/>
        </w:rPr>
        <w:t xml:space="preserve">International </w:t>
      </w:r>
      <w:proofErr w:type="spellStart"/>
      <w:r w:rsidRPr="00997DDE">
        <w:rPr>
          <w:rFonts w:ascii="Arial" w:hAnsi="Arial" w:cs="Arial"/>
          <w:sz w:val="24"/>
          <w:szCs w:val="24"/>
        </w:rPr>
        <w:t>Endodontic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Journal 2012;45:113–128.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Condorelli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GG,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Bonaccorso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A,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Smecca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E, Schäfer E,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Cantatore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G,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Tripi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TR: Improvement of the fatigue resistance of NiTi endodontic files by surface and bulk modifications. </w:t>
      </w:r>
      <w:proofErr w:type="spellStart"/>
      <w:r w:rsidRPr="00997DDE">
        <w:rPr>
          <w:rFonts w:ascii="Arial" w:hAnsi="Arial" w:cs="Arial"/>
          <w:sz w:val="24"/>
          <w:szCs w:val="24"/>
        </w:rPr>
        <w:t>Int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7DDE">
        <w:rPr>
          <w:rFonts w:ascii="Arial" w:hAnsi="Arial" w:cs="Arial"/>
          <w:sz w:val="24"/>
          <w:szCs w:val="24"/>
        </w:rPr>
        <w:t>Endod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J 2010; 43: 866-873.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7DDE">
        <w:rPr>
          <w:rFonts w:ascii="Arial" w:hAnsi="Arial" w:cs="Arial"/>
          <w:sz w:val="24"/>
          <w:szCs w:val="24"/>
          <w:lang w:val="en-US"/>
        </w:rPr>
        <w:t xml:space="preserve">Johnson E, Lloyd A,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Kuttler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S,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Namerow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K: Comparison between a novel nickel-titanium alloy and 508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nitinol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on the cyclic fatigue life of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ProFile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25/.04 rotary instruments. </w:t>
      </w:r>
      <w:r w:rsidRPr="00997DDE">
        <w:rPr>
          <w:rFonts w:ascii="Arial" w:hAnsi="Arial" w:cs="Arial"/>
          <w:sz w:val="24"/>
          <w:szCs w:val="24"/>
        </w:rPr>
        <w:t xml:space="preserve">J </w:t>
      </w:r>
      <w:proofErr w:type="spellStart"/>
      <w:r w:rsidRPr="00997DDE">
        <w:rPr>
          <w:rFonts w:ascii="Arial" w:hAnsi="Arial" w:cs="Arial"/>
          <w:sz w:val="24"/>
          <w:szCs w:val="24"/>
        </w:rPr>
        <w:t>Endod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2008;34:1406-1409.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7DDE">
        <w:rPr>
          <w:rFonts w:ascii="Arial" w:hAnsi="Arial" w:cs="Arial"/>
          <w:sz w:val="24"/>
          <w:szCs w:val="24"/>
          <w:lang w:val="en-US"/>
        </w:rPr>
        <w:t>Al-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Hadlaq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SM,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Aljarbou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FA,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AlThumairy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RI: Evaluation of cyclic flexural fatigue of M-wire nickel-titanium rotary instruments. </w:t>
      </w:r>
      <w:r w:rsidRPr="00997DDE">
        <w:rPr>
          <w:rFonts w:ascii="Arial" w:hAnsi="Arial" w:cs="Arial"/>
          <w:sz w:val="24"/>
          <w:szCs w:val="24"/>
        </w:rPr>
        <w:t xml:space="preserve">J </w:t>
      </w:r>
      <w:proofErr w:type="spellStart"/>
      <w:r w:rsidRPr="00997DDE">
        <w:rPr>
          <w:rFonts w:ascii="Arial" w:hAnsi="Arial" w:cs="Arial"/>
          <w:sz w:val="24"/>
          <w:szCs w:val="24"/>
        </w:rPr>
        <w:t>Endod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2010;36:305-307.    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7DDE">
        <w:rPr>
          <w:rFonts w:ascii="Arial" w:hAnsi="Arial" w:cs="Arial"/>
          <w:sz w:val="24"/>
          <w:szCs w:val="24"/>
        </w:rPr>
        <w:t>Dental Journal WID 03/11: 64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Kell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T,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Azarpazhooh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A, Peters OA, El-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Mowafy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O,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Tompson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B,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Basrani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B: Torsional profiles of new and used 20/.06 GT series X and GT rotary endodontic instruments. </w:t>
      </w:r>
      <w:r w:rsidRPr="00997DDE">
        <w:rPr>
          <w:rFonts w:ascii="Arial" w:hAnsi="Arial" w:cs="Arial"/>
          <w:sz w:val="24"/>
          <w:szCs w:val="24"/>
        </w:rPr>
        <w:t xml:space="preserve">J </w:t>
      </w:r>
      <w:proofErr w:type="spellStart"/>
      <w:r w:rsidRPr="00997DDE">
        <w:rPr>
          <w:rFonts w:ascii="Arial" w:hAnsi="Arial" w:cs="Arial"/>
          <w:sz w:val="24"/>
          <w:szCs w:val="24"/>
        </w:rPr>
        <w:t>Endod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2009;35:1278-1281.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Iqbal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MK,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Floratos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S, Hsu YK,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Karabucak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B: An in vitro comparison of Profile GT and GTX nickel-titanium rotary instruments in apical transportation and length control in mandibular molar. </w:t>
      </w:r>
      <w:r w:rsidRPr="00997DDE">
        <w:rPr>
          <w:rFonts w:ascii="Arial" w:hAnsi="Arial" w:cs="Arial"/>
          <w:sz w:val="24"/>
          <w:szCs w:val="24"/>
        </w:rPr>
        <w:t xml:space="preserve">J </w:t>
      </w:r>
      <w:proofErr w:type="spellStart"/>
      <w:r w:rsidRPr="00997DDE">
        <w:rPr>
          <w:rFonts w:ascii="Arial" w:hAnsi="Arial" w:cs="Arial"/>
          <w:sz w:val="24"/>
          <w:szCs w:val="24"/>
        </w:rPr>
        <w:t>Endod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2010;36:302-304.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7DDE">
        <w:rPr>
          <w:rFonts w:ascii="Arial" w:hAnsi="Arial" w:cs="Arial"/>
          <w:sz w:val="24"/>
          <w:szCs w:val="24"/>
          <w:lang w:val="en-US"/>
        </w:rPr>
        <w:t xml:space="preserve">da Cunha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Peixoto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IF, Pereira ES, da Silva JG,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Viana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AC,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Buono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VT, Bahia MG: Flexural fatigue and torsional resistance of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ProFile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GT and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ProFile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GT series X instruments. </w:t>
      </w:r>
      <w:r w:rsidRPr="00997DDE">
        <w:rPr>
          <w:rFonts w:ascii="Arial" w:hAnsi="Arial" w:cs="Arial"/>
          <w:sz w:val="24"/>
          <w:szCs w:val="24"/>
        </w:rPr>
        <w:t xml:space="preserve">J Endod;36:741-744.  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7DDE">
        <w:rPr>
          <w:rFonts w:ascii="Arial" w:hAnsi="Arial" w:cs="Arial"/>
          <w:sz w:val="24"/>
          <w:szCs w:val="24"/>
          <w:lang w:val="en-US"/>
        </w:rPr>
        <w:t xml:space="preserve">Kim HC, Yum J,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Hur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B, Cheung GS: Cyclic fatigue and fracture characteristics of ground and twisted nickel-titanium rotary files. </w:t>
      </w:r>
      <w:r w:rsidRPr="00997DDE">
        <w:rPr>
          <w:rFonts w:ascii="Arial" w:hAnsi="Arial" w:cs="Arial"/>
          <w:sz w:val="24"/>
          <w:szCs w:val="24"/>
        </w:rPr>
        <w:t xml:space="preserve">J </w:t>
      </w:r>
      <w:proofErr w:type="spellStart"/>
      <w:r w:rsidRPr="00997DDE">
        <w:rPr>
          <w:rFonts w:ascii="Arial" w:hAnsi="Arial" w:cs="Arial"/>
          <w:sz w:val="24"/>
          <w:szCs w:val="24"/>
        </w:rPr>
        <w:t>Endod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2010;36:147-152.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97DDE">
        <w:rPr>
          <w:rFonts w:ascii="Arial" w:hAnsi="Arial" w:cs="Arial"/>
          <w:sz w:val="24"/>
          <w:szCs w:val="24"/>
          <w:lang w:val="en-US"/>
        </w:rPr>
        <w:t xml:space="preserve">Park S, Cheung GSP, Yum J,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Hur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B, Park J, Kim H: Dynamic torsional resistance of nickel-titanium rotary instruments. J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2010; 36: 1200-1204.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7DDE">
        <w:rPr>
          <w:rFonts w:ascii="Arial" w:hAnsi="Arial" w:cs="Arial"/>
          <w:sz w:val="24"/>
          <w:szCs w:val="24"/>
          <w:lang w:val="en-US"/>
        </w:rPr>
        <w:t xml:space="preserve">Park S, Cheung GSP, Yum J,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Hur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B, Park J, Kim H: Dynamic torsional resistance of nickel-titanium rotary instruments. </w:t>
      </w:r>
      <w:r w:rsidRPr="00997DDE">
        <w:rPr>
          <w:rFonts w:ascii="Arial" w:hAnsi="Arial" w:cs="Arial"/>
          <w:sz w:val="24"/>
          <w:szCs w:val="24"/>
        </w:rPr>
        <w:t xml:space="preserve">J </w:t>
      </w:r>
      <w:proofErr w:type="spellStart"/>
      <w:r w:rsidRPr="00997DDE">
        <w:rPr>
          <w:rFonts w:ascii="Arial" w:hAnsi="Arial" w:cs="Arial"/>
          <w:sz w:val="24"/>
          <w:szCs w:val="24"/>
        </w:rPr>
        <w:t>Endod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2010; 36: 1200-1204.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7DDE">
        <w:rPr>
          <w:rFonts w:ascii="Arial" w:hAnsi="Arial" w:cs="Arial"/>
          <w:sz w:val="24"/>
          <w:szCs w:val="24"/>
          <w:lang w:val="en-US"/>
        </w:rPr>
        <w:t xml:space="preserve">King JB, Roberts HW, Bergeron BE,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Mayerchak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MJ. The effect of autoclaving on torsional moment of two nickel–titanium endodontic files. </w:t>
      </w:r>
      <w:r w:rsidRPr="00997DDE">
        <w:rPr>
          <w:rFonts w:ascii="Arial" w:hAnsi="Arial" w:cs="Arial"/>
          <w:sz w:val="24"/>
          <w:szCs w:val="24"/>
        </w:rPr>
        <w:t xml:space="preserve">International </w:t>
      </w:r>
      <w:proofErr w:type="spellStart"/>
      <w:r w:rsidRPr="00997DDE">
        <w:rPr>
          <w:rFonts w:ascii="Arial" w:hAnsi="Arial" w:cs="Arial"/>
          <w:sz w:val="24"/>
          <w:szCs w:val="24"/>
        </w:rPr>
        <w:t>Endodontic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Journal, 45, 156–161, 2012.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Castelló-Escrivá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R,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Alegre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-Domingo T,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Faus-Matoses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V,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Román-Richon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S,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Faus-Llácer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VJ. In Vitro Comparison of Cyclic Fatigue Resistance of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ProTaper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WaveOne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, and Twisted Files. </w:t>
      </w:r>
      <w:r w:rsidRPr="00997DDE">
        <w:rPr>
          <w:rFonts w:ascii="Arial" w:hAnsi="Arial" w:cs="Arial"/>
          <w:sz w:val="24"/>
          <w:szCs w:val="24"/>
        </w:rPr>
        <w:t xml:space="preserve">J </w:t>
      </w:r>
      <w:proofErr w:type="spellStart"/>
      <w:r w:rsidRPr="00997DDE">
        <w:rPr>
          <w:rFonts w:ascii="Arial" w:hAnsi="Arial" w:cs="Arial"/>
          <w:sz w:val="24"/>
          <w:szCs w:val="24"/>
        </w:rPr>
        <w:t>Endod</w:t>
      </w:r>
      <w:proofErr w:type="spellEnd"/>
      <w:r w:rsidRPr="00997DDE">
        <w:rPr>
          <w:rFonts w:ascii="Arial" w:hAnsi="Arial" w:cs="Arial"/>
          <w:sz w:val="24"/>
          <w:szCs w:val="24"/>
        </w:rPr>
        <w:t>. 2012 Nov;38(11):1521-4.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7DDE">
        <w:rPr>
          <w:rFonts w:ascii="Arial" w:hAnsi="Arial" w:cs="Arial"/>
          <w:sz w:val="24"/>
          <w:szCs w:val="24"/>
          <w:lang w:val="en-US"/>
        </w:rPr>
        <w:lastRenderedPageBreak/>
        <w:t>Duran-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Sindreu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F,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García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M,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Olivieri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JG,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Mercadé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M,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Morelló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S,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Roig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M. A comparison of apical transportation between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FlexMaster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and twisted files rotary instruments. </w:t>
      </w:r>
      <w:r w:rsidRPr="00997DDE">
        <w:rPr>
          <w:rFonts w:ascii="Arial" w:hAnsi="Arial" w:cs="Arial"/>
          <w:sz w:val="24"/>
          <w:szCs w:val="24"/>
        </w:rPr>
        <w:t xml:space="preserve">J </w:t>
      </w:r>
      <w:proofErr w:type="spellStart"/>
      <w:r w:rsidRPr="00997DDE">
        <w:rPr>
          <w:rFonts w:ascii="Arial" w:hAnsi="Arial" w:cs="Arial"/>
          <w:sz w:val="24"/>
          <w:szCs w:val="24"/>
        </w:rPr>
        <w:t>Endod</w:t>
      </w:r>
      <w:proofErr w:type="spellEnd"/>
      <w:r w:rsidRPr="00997DDE">
        <w:rPr>
          <w:rFonts w:ascii="Arial" w:hAnsi="Arial" w:cs="Arial"/>
          <w:sz w:val="24"/>
          <w:szCs w:val="24"/>
        </w:rPr>
        <w:t>. 2012 Jul;38(7):993-5.</w:t>
      </w:r>
    </w:p>
    <w:p w:rsidR="00DB3153" w:rsidRPr="00997DDE" w:rsidRDefault="00DB3153" w:rsidP="00DB3153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7DDE">
        <w:rPr>
          <w:rFonts w:ascii="Arial" w:hAnsi="Arial" w:cs="Arial"/>
          <w:sz w:val="24"/>
          <w:szCs w:val="24"/>
          <w:lang w:val="en-US"/>
        </w:rPr>
        <w:t xml:space="preserve">Zhou HM, Shen Y, Zheng W, Li L, Zheng YF, Haapasalo M. Mechanical properties of controlled memory and superelastic nickel-titanium wires used in the manufacture of rotary endodontic instruments. </w:t>
      </w:r>
      <w:r w:rsidRPr="00997DDE">
        <w:rPr>
          <w:rFonts w:ascii="Arial" w:hAnsi="Arial" w:cs="Arial"/>
          <w:sz w:val="24"/>
          <w:szCs w:val="24"/>
        </w:rPr>
        <w:t xml:space="preserve">J </w:t>
      </w:r>
      <w:proofErr w:type="spellStart"/>
      <w:r w:rsidRPr="00997DDE">
        <w:rPr>
          <w:rFonts w:ascii="Arial" w:hAnsi="Arial" w:cs="Arial"/>
          <w:sz w:val="24"/>
          <w:szCs w:val="24"/>
        </w:rPr>
        <w:t>Endod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. 2012 Nov;38(11):1535-40.      </w:t>
      </w:r>
    </w:p>
    <w:p w:rsidR="00DB3153" w:rsidRPr="00997DDE" w:rsidRDefault="00DB3153" w:rsidP="00DB3153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7DDE">
        <w:rPr>
          <w:rFonts w:ascii="Arial" w:hAnsi="Arial" w:cs="Arial"/>
          <w:sz w:val="24"/>
          <w:szCs w:val="24"/>
        </w:rPr>
        <w:t xml:space="preserve">Müller B: Nickel-Titanlegierung in der Wurzelkanalaufbereitung. </w:t>
      </w:r>
      <w:proofErr w:type="spellStart"/>
      <w:r w:rsidRPr="00997DDE">
        <w:rPr>
          <w:rFonts w:ascii="Arial" w:hAnsi="Arial" w:cs="Arial"/>
          <w:sz w:val="24"/>
          <w:szCs w:val="24"/>
        </w:rPr>
        <w:t>Endod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J 2013: 12: 32-33.</w:t>
      </w:r>
    </w:p>
    <w:p w:rsidR="00DB3153" w:rsidRPr="00997DDE" w:rsidRDefault="00DB3153" w:rsidP="00DB3153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7DDE">
        <w:rPr>
          <w:rFonts w:ascii="Arial" w:hAnsi="Arial" w:cs="Arial"/>
          <w:sz w:val="24"/>
          <w:szCs w:val="24"/>
          <w:lang w:val="en-US"/>
        </w:rPr>
        <w:t xml:space="preserve"> Celik D, Taşdemir T, Er K. Comparative Study of 6 Rotary Nickel-Titanium Systems and Hand Instrumentation for Root Canal Preparation in Severely Curved Root Canals of Extracted Teeth. </w:t>
      </w:r>
      <w:r w:rsidRPr="00997DDE">
        <w:rPr>
          <w:rFonts w:ascii="Arial" w:hAnsi="Arial" w:cs="Arial"/>
          <w:sz w:val="24"/>
          <w:szCs w:val="24"/>
        </w:rPr>
        <w:t xml:space="preserve">J </w:t>
      </w:r>
      <w:proofErr w:type="spellStart"/>
      <w:r w:rsidRPr="00997DDE">
        <w:rPr>
          <w:rFonts w:ascii="Arial" w:hAnsi="Arial" w:cs="Arial"/>
          <w:sz w:val="24"/>
          <w:szCs w:val="24"/>
        </w:rPr>
        <w:t>Endod</w:t>
      </w:r>
      <w:proofErr w:type="spellEnd"/>
      <w:r w:rsidRPr="00997DDE">
        <w:rPr>
          <w:rFonts w:ascii="Arial" w:hAnsi="Arial" w:cs="Arial"/>
          <w:sz w:val="24"/>
          <w:szCs w:val="24"/>
        </w:rPr>
        <w:t>. 2013 Feb;39(2):278-82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97DDE">
        <w:rPr>
          <w:rFonts w:ascii="Arial" w:hAnsi="Arial" w:cs="Arial"/>
          <w:sz w:val="24"/>
          <w:szCs w:val="24"/>
          <w:lang w:val="en-US"/>
        </w:rPr>
        <w:t xml:space="preserve">Kuhn WG, Carnes DL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Jr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, Clement DJ, Walker WA: Effect of tip design of nickel-titanium and stainless steel files on root canal preparation. J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1997; 23: 735-738.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7DDE">
        <w:rPr>
          <w:rFonts w:ascii="Arial" w:hAnsi="Arial" w:cs="Arial"/>
          <w:sz w:val="24"/>
          <w:szCs w:val="24"/>
        </w:rPr>
        <w:t xml:space="preserve">Stelzner R, Beer R, </w:t>
      </w:r>
      <w:proofErr w:type="spellStart"/>
      <w:r w:rsidRPr="00997DDE">
        <w:rPr>
          <w:rFonts w:ascii="Arial" w:hAnsi="Arial" w:cs="Arial"/>
          <w:sz w:val="24"/>
          <w:szCs w:val="24"/>
        </w:rPr>
        <w:t>Gängler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P: Bestimmung der Schneidleistung von K3-Feilen im Vergleich zu verschiedenen Nickel-Titan-Wurzelkanal</w:t>
      </w:r>
      <w:r w:rsidRPr="00997DDE">
        <w:rPr>
          <w:rFonts w:ascii="Arial" w:hAnsi="Arial" w:cs="Arial"/>
          <w:sz w:val="24"/>
          <w:szCs w:val="24"/>
        </w:rPr>
        <w:softHyphen/>
        <w:t>instru</w:t>
      </w:r>
      <w:r w:rsidRPr="00997DDE">
        <w:rPr>
          <w:rFonts w:ascii="Arial" w:hAnsi="Arial" w:cs="Arial"/>
          <w:sz w:val="24"/>
          <w:szCs w:val="24"/>
        </w:rPr>
        <w:softHyphen/>
        <w:t>menten. Endodontie 2004; 1: 47-56.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7DDE">
        <w:rPr>
          <w:rFonts w:ascii="Arial" w:hAnsi="Arial" w:cs="Arial"/>
          <w:sz w:val="24"/>
          <w:szCs w:val="24"/>
          <w:lang w:val="en-US"/>
        </w:rPr>
        <w:t xml:space="preserve">Gonzalez-Rodriguez MP, </w:t>
      </w:r>
      <w:proofErr w:type="spellStart"/>
      <w:r w:rsidRPr="00997DDE">
        <w:rPr>
          <w:rFonts w:ascii="Arial" w:hAnsi="Arial" w:cs="Arial"/>
          <w:sz w:val="24"/>
          <w:szCs w:val="24"/>
          <w:lang w:val="en-US"/>
        </w:rPr>
        <w:t>Ferrer-Luque</w:t>
      </w:r>
      <w:proofErr w:type="spellEnd"/>
      <w:r w:rsidRPr="00997DDE">
        <w:rPr>
          <w:rFonts w:ascii="Arial" w:hAnsi="Arial" w:cs="Arial"/>
          <w:sz w:val="24"/>
          <w:szCs w:val="24"/>
          <w:lang w:val="en-US"/>
        </w:rPr>
        <w:t xml:space="preserve"> CM: A comparison of Profile, Hero 642, and K3 instrumentation systems in teeth using digital imaging analysis. </w:t>
      </w:r>
      <w:r w:rsidRPr="00997DDE">
        <w:rPr>
          <w:rFonts w:ascii="Arial" w:hAnsi="Arial" w:cs="Arial"/>
          <w:sz w:val="24"/>
          <w:szCs w:val="24"/>
        </w:rPr>
        <w:t xml:space="preserve">Oral </w:t>
      </w:r>
      <w:proofErr w:type="spellStart"/>
      <w:r w:rsidRPr="00997DDE">
        <w:rPr>
          <w:rFonts w:ascii="Arial" w:hAnsi="Arial" w:cs="Arial"/>
          <w:sz w:val="24"/>
          <w:szCs w:val="24"/>
        </w:rPr>
        <w:t>Surg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Oral </w:t>
      </w:r>
      <w:proofErr w:type="spellStart"/>
      <w:r w:rsidRPr="00997DDE">
        <w:rPr>
          <w:rFonts w:ascii="Arial" w:hAnsi="Arial" w:cs="Arial"/>
          <w:sz w:val="24"/>
          <w:szCs w:val="24"/>
        </w:rPr>
        <w:t>Med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Oral </w:t>
      </w:r>
      <w:proofErr w:type="spellStart"/>
      <w:r w:rsidRPr="00997DDE">
        <w:rPr>
          <w:rFonts w:ascii="Arial" w:hAnsi="Arial" w:cs="Arial"/>
          <w:sz w:val="24"/>
          <w:szCs w:val="24"/>
        </w:rPr>
        <w:t>Pathol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Oral </w:t>
      </w:r>
      <w:proofErr w:type="spellStart"/>
      <w:r w:rsidRPr="00997DDE">
        <w:rPr>
          <w:rFonts w:ascii="Arial" w:hAnsi="Arial" w:cs="Arial"/>
          <w:sz w:val="24"/>
          <w:szCs w:val="24"/>
        </w:rPr>
        <w:t>Radiol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7DDE">
        <w:rPr>
          <w:rFonts w:ascii="Arial" w:hAnsi="Arial" w:cs="Arial"/>
          <w:sz w:val="24"/>
          <w:szCs w:val="24"/>
        </w:rPr>
        <w:t>Endod</w:t>
      </w:r>
      <w:proofErr w:type="spellEnd"/>
      <w:r w:rsidRPr="00997DDE">
        <w:rPr>
          <w:rFonts w:ascii="Arial" w:hAnsi="Arial" w:cs="Arial"/>
          <w:sz w:val="24"/>
          <w:szCs w:val="24"/>
        </w:rPr>
        <w:t>. 2004; 97: 112-115.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97DDE">
        <w:rPr>
          <w:rFonts w:ascii="Arial" w:hAnsi="Arial" w:cs="Arial"/>
          <w:sz w:val="24"/>
          <w:szCs w:val="24"/>
        </w:rPr>
        <w:t>Gerbert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C, </w:t>
      </w:r>
      <w:proofErr w:type="spellStart"/>
      <w:r w:rsidRPr="00997DDE">
        <w:rPr>
          <w:rFonts w:ascii="Arial" w:hAnsi="Arial" w:cs="Arial"/>
          <w:sz w:val="24"/>
          <w:szCs w:val="24"/>
        </w:rPr>
        <w:t>Hülsmann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M: Die maschinelle </w:t>
      </w:r>
      <w:proofErr w:type="spellStart"/>
      <w:r w:rsidRPr="00997DDE">
        <w:rPr>
          <w:rFonts w:ascii="Arial" w:hAnsi="Arial" w:cs="Arial"/>
          <w:sz w:val="24"/>
          <w:szCs w:val="24"/>
        </w:rPr>
        <w:t>Wurzelkanaufbereitung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mit dem </w:t>
      </w:r>
      <w:proofErr w:type="spellStart"/>
      <w:r w:rsidRPr="00997DDE">
        <w:rPr>
          <w:rFonts w:ascii="Arial" w:hAnsi="Arial" w:cs="Arial"/>
          <w:sz w:val="24"/>
          <w:szCs w:val="24"/>
        </w:rPr>
        <w:t>ENDOflash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-Winkelstück. II. In-vitro Vergleich unterschiedlicher Aufbereitungsinstrumente. </w:t>
      </w:r>
      <w:proofErr w:type="spellStart"/>
      <w:r w:rsidRPr="00997DDE">
        <w:rPr>
          <w:rFonts w:ascii="Arial" w:hAnsi="Arial" w:cs="Arial"/>
          <w:sz w:val="24"/>
          <w:szCs w:val="24"/>
        </w:rPr>
        <w:t>Dtsch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7DDE">
        <w:rPr>
          <w:rFonts w:ascii="Arial" w:hAnsi="Arial" w:cs="Arial"/>
          <w:sz w:val="24"/>
          <w:szCs w:val="24"/>
        </w:rPr>
        <w:t>Zahnärztl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Z 2004; 59: 387-392.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7DDE">
        <w:rPr>
          <w:rFonts w:ascii="Arial" w:hAnsi="Arial" w:cs="Arial"/>
          <w:sz w:val="24"/>
          <w:szCs w:val="24"/>
        </w:rPr>
        <w:t xml:space="preserve">Beer R, </w:t>
      </w:r>
      <w:proofErr w:type="spellStart"/>
      <w:r w:rsidRPr="00997DDE">
        <w:rPr>
          <w:rFonts w:ascii="Arial" w:hAnsi="Arial" w:cs="Arial"/>
          <w:sz w:val="24"/>
          <w:szCs w:val="24"/>
        </w:rPr>
        <w:t>Gängler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P: Praxistauglichkeit von Nickel-Titan-Feilen. Dental Praxis 2005; 22: 135-140.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7DDE">
        <w:rPr>
          <w:rFonts w:ascii="Arial" w:hAnsi="Arial" w:cs="Arial"/>
          <w:sz w:val="24"/>
          <w:szCs w:val="24"/>
        </w:rPr>
        <w:t xml:space="preserve">Stelzner R, Beer R, </w:t>
      </w:r>
      <w:proofErr w:type="spellStart"/>
      <w:r w:rsidRPr="00997DDE">
        <w:rPr>
          <w:rFonts w:ascii="Arial" w:hAnsi="Arial" w:cs="Arial"/>
          <w:sz w:val="24"/>
          <w:szCs w:val="24"/>
        </w:rPr>
        <w:t>Gängler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P: Bestimmung der Schneidleistung von K3-Feilen im Vergleich zu verschiedenen Nickel-Titan-Wurzelkanalinstrumenten. </w:t>
      </w:r>
      <w:proofErr w:type="spellStart"/>
      <w:r w:rsidRPr="00997DDE">
        <w:rPr>
          <w:rFonts w:ascii="Arial" w:hAnsi="Arial" w:cs="Arial"/>
          <w:sz w:val="24"/>
          <w:szCs w:val="24"/>
        </w:rPr>
        <w:t>Endodontie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2004; 1: 47-56.</w:t>
      </w:r>
    </w:p>
    <w:p w:rsidR="00042B29" w:rsidRPr="00997DDE" w:rsidRDefault="00042B29" w:rsidP="00562ED7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7DDE">
        <w:rPr>
          <w:rFonts w:ascii="Arial" w:hAnsi="Arial" w:cs="Arial"/>
          <w:sz w:val="24"/>
          <w:szCs w:val="24"/>
        </w:rPr>
        <w:t xml:space="preserve">Schäfer E, </w:t>
      </w:r>
      <w:proofErr w:type="spellStart"/>
      <w:r w:rsidRPr="00997DDE">
        <w:rPr>
          <w:rFonts w:ascii="Arial" w:hAnsi="Arial" w:cs="Arial"/>
          <w:sz w:val="24"/>
          <w:szCs w:val="24"/>
        </w:rPr>
        <w:t>Tepel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J, Hoppe W. Die Schneidleistung von Wurzelkanalinstrumenten bei drehend-schabender Arbeitsweise. </w:t>
      </w:r>
      <w:proofErr w:type="spellStart"/>
      <w:r w:rsidRPr="00997DDE">
        <w:rPr>
          <w:rFonts w:ascii="Arial" w:hAnsi="Arial" w:cs="Arial"/>
          <w:sz w:val="24"/>
          <w:szCs w:val="24"/>
        </w:rPr>
        <w:t>Dtsch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7DDE">
        <w:rPr>
          <w:rFonts w:ascii="Arial" w:hAnsi="Arial" w:cs="Arial"/>
          <w:sz w:val="24"/>
          <w:szCs w:val="24"/>
        </w:rPr>
        <w:t>Zahnärztl</w:t>
      </w:r>
      <w:proofErr w:type="spellEnd"/>
      <w:r w:rsidRPr="00997DDE">
        <w:rPr>
          <w:rFonts w:ascii="Arial" w:hAnsi="Arial" w:cs="Arial"/>
          <w:sz w:val="24"/>
          <w:szCs w:val="24"/>
        </w:rPr>
        <w:t xml:space="preserve"> Z 1992;47:781-785.</w:t>
      </w:r>
    </w:p>
    <w:p w:rsidR="00984680" w:rsidRPr="00997DDE" w:rsidRDefault="00984680" w:rsidP="00562ED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84680" w:rsidRPr="00997D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153" w:rsidRDefault="00DB3153" w:rsidP="00DB3153">
      <w:pPr>
        <w:spacing w:after="0" w:line="240" w:lineRule="auto"/>
      </w:pPr>
      <w:r>
        <w:separator/>
      </w:r>
    </w:p>
  </w:endnote>
  <w:endnote w:type="continuationSeparator" w:id="0">
    <w:p w:rsidR="00DB3153" w:rsidRDefault="00DB3153" w:rsidP="00DB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153" w:rsidRDefault="00DB3153" w:rsidP="00DB3153">
      <w:pPr>
        <w:spacing w:after="0" w:line="240" w:lineRule="auto"/>
      </w:pPr>
      <w:r>
        <w:separator/>
      </w:r>
    </w:p>
  </w:footnote>
  <w:footnote w:type="continuationSeparator" w:id="0">
    <w:p w:rsidR="00DB3153" w:rsidRDefault="00DB3153" w:rsidP="00DB3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742"/>
    <w:multiLevelType w:val="hybridMultilevel"/>
    <w:tmpl w:val="3306E82A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B17CD6"/>
    <w:multiLevelType w:val="hybridMultilevel"/>
    <w:tmpl w:val="E97861B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4331A"/>
    <w:multiLevelType w:val="hybridMultilevel"/>
    <w:tmpl w:val="4678F55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0448D"/>
    <w:multiLevelType w:val="hybridMultilevel"/>
    <w:tmpl w:val="567A1418"/>
    <w:lvl w:ilvl="0" w:tplc="D6F895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05836"/>
    <w:multiLevelType w:val="hybridMultilevel"/>
    <w:tmpl w:val="997EEBAE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F52656"/>
    <w:multiLevelType w:val="hybridMultilevel"/>
    <w:tmpl w:val="D0BEA3EA"/>
    <w:lvl w:ilvl="0" w:tplc="3F2E36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DB"/>
    <w:rsid w:val="00042B29"/>
    <w:rsid w:val="003D17DB"/>
    <w:rsid w:val="00562ED7"/>
    <w:rsid w:val="00984680"/>
    <w:rsid w:val="00997DDE"/>
    <w:rsid w:val="00B4202D"/>
    <w:rsid w:val="00DB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endnote reference" w:uiPriority="0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aliases w:val="U3"/>
    <w:basedOn w:val="Standard"/>
    <w:next w:val="Standard"/>
    <w:link w:val="berschrift3Zchn"/>
    <w:uiPriority w:val="9"/>
    <w:semiHidden/>
    <w:unhideWhenUsed/>
    <w:qFormat/>
    <w:rsid w:val="00DB3153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color w:val="000066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aliases w:val="Endnotentext Char Char"/>
    <w:basedOn w:val="Standard"/>
    <w:link w:val="EndnotentextZchn"/>
    <w:unhideWhenUsed/>
    <w:qFormat/>
    <w:rsid w:val="003D17DB"/>
    <w:pPr>
      <w:spacing w:after="0" w:line="240" w:lineRule="auto"/>
      <w:ind w:left="284" w:hanging="284"/>
    </w:pPr>
    <w:rPr>
      <w:rFonts w:ascii="Arial" w:eastAsiaTheme="minorEastAsia" w:hAnsi="Arial"/>
      <w:vanish/>
      <w:sz w:val="20"/>
      <w:szCs w:val="20"/>
      <w:lang w:val="de-AT" w:eastAsia="de-AT"/>
    </w:rPr>
  </w:style>
  <w:style w:type="character" w:customStyle="1" w:styleId="EndnotentextZchn">
    <w:name w:val="Endnotentext Zchn"/>
    <w:aliases w:val="Endnotentext Char Char Zchn"/>
    <w:basedOn w:val="Absatz-Standardschriftart"/>
    <w:link w:val="Endnotentext"/>
    <w:rsid w:val="003D17DB"/>
    <w:rPr>
      <w:rFonts w:ascii="Arial" w:eastAsiaTheme="minorEastAsia" w:hAnsi="Arial"/>
      <w:vanish/>
      <w:sz w:val="20"/>
      <w:szCs w:val="20"/>
      <w:lang w:val="de-AT" w:eastAsia="de-AT"/>
    </w:rPr>
  </w:style>
  <w:style w:type="character" w:styleId="Endnotenzeichen">
    <w:name w:val="endnote reference"/>
    <w:basedOn w:val="Absatz-Standardschriftart"/>
    <w:unhideWhenUsed/>
    <w:qFormat/>
    <w:rsid w:val="003D17DB"/>
    <w:rPr>
      <w:rFonts w:ascii="Times New Roman" w:hAnsi="Times New Roman"/>
      <w:vanish/>
      <w:color w:val="FF0000"/>
      <w:sz w:val="22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17D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62ED7"/>
    <w:pPr>
      <w:ind w:left="720"/>
      <w:contextualSpacing/>
    </w:pPr>
  </w:style>
  <w:style w:type="character" w:customStyle="1" w:styleId="berschrift3Zchn">
    <w:name w:val="Überschrift 3 Zchn"/>
    <w:aliases w:val="U3 Zchn"/>
    <w:basedOn w:val="Absatz-Standardschriftart"/>
    <w:link w:val="berschrift3"/>
    <w:uiPriority w:val="9"/>
    <w:semiHidden/>
    <w:rsid w:val="00DB3153"/>
    <w:rPr>
      <w:rFonts w:ascii="Arial" w:eastAsiaTheme="majorEastAsia" w:hAnsi="Arial" w:cstheme="majorBidi"/>
      <w:color w:val="000066"/>
      <w:sz w:val="24"/>
      <w:szCs w:val="24"/>
      <w:lang w:val="de-AT"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qFormat/>
    <w:rsid w:val="00DB3153"/>
    <w:pPr>
      <w:spacing w:after="0" w:line="240" w:lineRule="auto"/>
      <w:ind w:left="284" w:hanging="284"/>
    </w:pPr>
    <w:rPr>
      <w:rFonts w:ascii="Times New Roman" w:eastAsia="Times New Roman" w:hAnsi="Times New Roman" w:cs="Times New Roman"/>
      <w:color w:val="365F91" w:themeColor="accent1" w:themeShade="BF"/>
      <w:szCs w:val="20"/>
      <w:lang w:val="de-AT" w:eastAsia="de-A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B3153"/>
    <w:rPr>
      <w:rFonts w:ascii="Times New Roman" w:eastAsia="Times New Roman" w:hAnsi="Times New Roman" w:cs="Times New Roman"/>
      <w:color w:val="365F91" w:themeColor="accent1" w:themeShade="BF"/>
      <w:szCs w:val="20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qFormat/>
    <w:rsid w:val="00DB3153"/>
    <w:rPr>
      <w:rFonts w:ascii="Times New Roman" w:hAnsi="Times New Roman" w:cs="Times New Roman" w:hint="default"/>
      <w:color w:val="FF0000"/>
      <w:sz w:val="2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endnote reference" w:uiPriority="0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aliases w:val="U3"/>
    <w:basedOn w:val="Standard"/>
    <w:next w:val="Standard"/>
    <w:link w:val="berschrift3Zchn"/>
    <w:uiPriority w:val="9"/>
    <w:semiHidden/>
    <w:unhideWhenUsed/>
    <w:qFormat/>
    <w:rsid w:val="00DB3153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color w:val="000066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aliases w:val="Endnotentext Char Char"/>
    <w:basedOn w:val="Standard"/>
    <w:link w:val="EndnotentextZchn"/>
    <w:unhideWhenUsed/>
    <w:qFormat/>
    <w:rsid w:val="003D17DB"/>
    <w:pPr>
      <w:spacing w:after="0" w:line="240" w:lineRule="auto"/>
      <w:ind w:left="284" w:hanging="284"/>
    </w:pPr>
    <w:rPr>
      <w:rFonts w:ascii="Arial" w:eastAsiaTheme="minorEastAsia" w:hAnsi="Arial"/>
      <w:vanish/>
      <w:sz w:val="20"/>
      <w:szCs w:val="20"/>
      <w:lang w:val="de-AT" w:eastAsia="de-AT"/>
    </w:rPr>
  </w:style>
  <w:style w:type="character" w:customStyle="1" w:styleId="EndnotentextZchn">
    <w:name w:val="Endnotentext Zchn"/>
    <w:aliases w:val="Endnotentext Char Char Zchn"/>
    <w:basedOn w:val="Absatz-Standardschriftart"/>
    <w:link w:val="Endnotentext"/>
    <w:rsid w:val="003D17DB"/>
    <w:rPr>
      <w:rFonts w:ascii="Arial" w:eastAsiaTheme="minorEastAsia" w:hAnsi="Arial"/>
      <w:vanish/>
      <w:sz w:val="20"/>
      <w:szCs w:val="20"/>
      <w:lang w:val="de-AT" w:eastAsia="de-AT"/>
    </w:rPr>
  </w:style>
  <w:style w:type="character" w:styleId="Endnotenzeichen">
    <w:name w:val="endnote reference"/>
    <w:basedOn w:val="Absatz-Standardschriftart"/>
    <w:unhideWhenUsed/>
    <w:qFormat/>
    <w:rsid w:val="003D17DB"/>
    <w:rPr>
      <w:rFonts w:ascii="Times New Roman" w:hAnsi="Times New Roman"/>
      <w:vanish/>
      <w:color w:val="FF0000"/>
      <w:sz w:val="22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17D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62ED7"/>
    <w:pPr>
      <w:ind w:left="720"/>
      <w:contextualSpacing/>
    </w:pPr>
  </w:style>
  <w:style w:type="character" w:customStyle="1" w:styleId="berschrift3Zchn">
    <w:name w:val="Überschrift 3 Zchn"/>
    <w:aliases w:val="U3 Zchn"/>
    <w:basedOn w:val="Absatz-Standardschriftart"/>
    <w:link w:val="berschrift3"/>
    <w:uiPriority w:val="9"/>
    <w:semiHidden/>
    <w:rsid w:val="00DB3153"/>
    <w:rPr>
      <w:rFonts w:ascii="Arial" w:eastAsiaTheme="majorEastAsia" w:hAnsi="Arial" w:cstheme="majorBidi"/>
      <w:color w:val="000066"/>
      <w:sz w:val="24"/>
      <w:szCs w:val="24"/>
      <w:lang w:val="de-AT"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qFormat/>
    <w:rsid w:val="00DB3153"/>
    <w:pPr>
      <w:spacing w:after="0" w:line="240" w:lineRule="auto"/>
      <w:ind w:left="284" w:hanging="284"/>
    </w:pPr>
    <w:rPr>
      <w:rFonts w:ascii="Times New Roman" w:eastAsia="Times New Roman" w:hAnsi="Times New Roman" w:cs="Times New Roman"/>
      <w:color w:val="365F91" w:themeColor="accent1" w:themeShade="BF"/>
      <w:szCs w:val="20"/>
      <w:lang w:val="de-AT" w:eastAsia="de-A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B3153"/>
    <w:rPr>
      <w:rFonts w:ascii="Times New Roman" w:eastAsia="Times New Roman" w:hAnsi="Times New Roman" w:cs="Times New Roman"/>
      <w:color w:val="365F91" w:themeColor="accent1" w:themeShade="BF"/>
      <w:szCs w:val="20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qFormat/>
    <w:rsid w:val="00DB3153"/>
    <w:rPr>
      <w:rFonts w:ascii="Times New Roman" w:hAnsi="Times New Roman" w:cs="Times New Roman" w:hint="default"/>
      <w:color w:val="FF0000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C.Jahn</dc:creator>
  <cp:lastModifiedBy>C.Senf</cp:lastModifiedBy>
  <cp:revision>4</cp:revision>
  <dcterms:created xsi:type="dcterms:W3CDTF">2013-07-22T15:36:00Z</dcterms:created>
  <dcterms:modified xsi:type="dcterms:W3CDTF">2013-09-20T09:39:00Z</dcterms:modified>
</cp:coreProperties>
</file>