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5CE" w:rsidRPr="0003152E" w:rsidRDefault="005F55CE" w:rsidP="005F55CE">
      <w:pPr>
        <w:rPr>
          <w:b/>
          <w:color w:val="000000"/>
          <w:lang w:val="en-US"/>
        </w:rPr>
      </w:pPr>
      <w:proofErr w:type="spellStart"/>
      <w:r w:rsidRPr="0003152E">
        <w:rPr>
          <w:b/>
          <w:color w:val="000000"/>
          <w:lang w:val="en-US"/>
        </w:rPr>
        <w:t>Literatur</w:t>
      </w:r>
      <w:r w:rsidR="0003152E" w:rsidRPr="0003152E">
        <w:rPr>
          <w:b/>
          <w:color w:val="000000"/>
          <w:lang w:val="en-US"/>
        </w:rPr>
        <w:t>liste</w:t>
      </w:r>
      <w:proofErr w:type="spellEnd"/>
    </w:p>
    <w:p w:rsidR="00441ED9" w:rsidRPr="0003152E" w:rsidRDefault="00441ED9" w:rsidP="005F55CE">
      <w:pPr>
        <w:rPr>
          <w:b/>
          <w:color w:val="000000"/>
          <w:lang w:val="en-US"/>
        </w:rPr>
      </w:pPr>
    </w:p>
    <w:p w:rsidR="00441ED9" w:rsidRPr="0003152E" w:rsidRDefault="00441ED9" w:rsidP="005F55CE">
      <w:pPr>
        <w:rPr>
          <w:b/>
          <w:color w:val="000000"/>
        </w:rPr>
      </w:pPr>
      <w:r w:rsidRPr="0003152E">
        <w:rPr>
          <w:b/>
          <w:color w:val="000000"/>
        </w:rPr>
        <w:t>Allgemeinmedizinische Grundlagen für den chirurgisch tätigen Zahnarzt</w:t>
      </w:r>
    </w:p>
    <w:p w:rsidR="00441ED9" w:rsidRPr="0003152E" w:rsidRDefault="00441ED9" w:rsidP="005F55CE">
      <w:pPr>
        <w:rPr>
          <w:b/>
          <w:color w:val="000000"/>
        </w:rPr>
      </w:pPr>
    </w:p>
    <w:p w:rsidR="00441ED9" w:rsidRPr="0003152E" w:rsidRDefault="00441ED9" w:rsidP="00441ED9">
      <w:pPr>
        <w:rPr>
          <w:i/>
          <w:color w:val="000000"/>
        </w:rPr>
      </w:pPr>
      <w:r w:rsidRPr="0003152E">
        <w:rPr>
          <w:i/>
          <w:color w:val="000000"/>
        </w:rPr>
        <w:t xml:space="preserve">Dr. med. dent. Maximilian Blume, Dr. med. dent. Jan-Friedrich </w:t>
      </w:r>
      <w:proofErr w:type="spellStart"/>
      <w:r w:rsidRPr="0003152E">
        <w:rPr>
          <w:i/>
          <w:color w:val="000000"/>
        </w:rPr>
        <w:t>Dehner</w:t>
      </w:r>
      <w:proofErr w:type="spellEnd"/>
    </w:p>
    <w:p w:rsidR="00441ED9" w:rsidRPr="0003152E" w:rsidRDefault="00441ED9" w:rsidP="00441ED9">
      <w:pPr>
        <w:rPr>
          <w:b/>
          <w:color w:val="000000"/>
        </w:rPr>
      </w:pPr>
    </w:p>
    <w:p w:rsidR="00441ED9" w:rsidRPr="0003152E" w:rsidRDefault="00441ED9" w:rsidP="00441ED9">
      <w:pPr>
        <w:rPr>
          <w:b/>
          <w:color w:val="000000"/>
        </w:rPr>
      </w:pPr>
      <w:r w:rsidRPr="0003152E">
        <w:rPr>
          <w:b/>
          <w:color w:val="000000"/>
        </w:rPr>
        <w:t>Oralchirurgie Journal 3/13</w:t>
      </w:r>
    </w:p>
    <w:p w:rsidR="00441ED9" w:rsidRPr="0003152E" w:rsidRDefault="00441ED9" w:rsidP="005F55CE">
      <w:pPr>
        <w:rPr>
          <w:b/>
          <w:color w:val="000000"/>
        </w:rPr>
      </w:pPr>
    </w:p>
    <w:p w:rsidR="005F55CE" w:rsidRPr="0003152E" w:rsidRDefault="005F55CE" w:rsidP="005F55CE">
      <w:pPr>
        <w:rPr>
          <w:color w:val="000000"/>
        </w:rPr>
      </w:pPr>
    </w:p>
    <w:p w:rsidR="005F55CE" w:rsidRPr="0003152E" w:rsidRDefault="005F55CE" w:rsidP="005F55CE">
      <w:pPr>
        <w:rPr>
          <w:color w:val="000000"/>
        </w:rPr>
      </w:pPr>
      <w:r w:rsidRPr="0003152E">
        <w:rPr>
          <w:color w:val="000000"/>
        </w:rPr>
        <w:fldChar w:fldCharType="begin"/>
      </w:r>
      <w:r w:rsidRPr="0003152E">
        <w:rPr>
          <w:color w:val="000000"/>
          <w:lang w:val="en-US"/>
        </w:rPr>
        <w:instrText xml:space="preserve"> ADDIN EN.REFLIST </w:instrText>
      </w:r>
      <w:r w:rsidRPr="0003152E">
        <w:rPr>
          <w:color w:val="000000"/>
        </w:rPr>
        <w:fldChar w:fldCharType="separate"/>
      </w:r>
      <w:r w:rsidRPr="0003152E">
        <w:rPr>
          <w:color w:val="000000"/>
          <w:lang w:val="en-US"/>
        </w:rPr>
        <w:t>1.</w:t>
      </w:r>
      <w:r w:rsidRPr="0003152E">
        <w:rPr>
          <w:color w:val="000000"/>
          <w:lang w:val="en-US"/>
        </w:rPr>
        <w:tab/>
        <w:t xml:space="preserve">Greenberg BL, Glick M. Assessing systemic disease risk in a dental setting: a public health perspective. </w:t>
      </w:r>
      <w:r w:rsidRPr="0003152E">
        <w:rPr>
          <w:color w:val="000000"/>
        </w:rPr>
        <w:t>Dent Clin North Am. 2012 Oct;56(4):863-74.</w:t>
      </w:r>
    </w:p>
    <w:p w:rsidR="0003152E" w:rsidRDefault="0003152E" w:rsidP="005F55CE">
      <w:pPr>
        <w:rPr>
          <w:color w:val="000000"/>
        </w:rPr>
      </w:pPr>
    </w:p>
    <w:p w:rsidR="005F55CE" w:rsidRPr="0003152E" w:rsidRDefault="005F55CE" w:rsidP="005F55CE">
      <w:pPr>
        <w:rPr>
          <w:color w:val="000000"/>
          <w:lang w:val="en-US"/>
        </w:rPr>
      </w:pPr>
      <w:r w:rsidRPr="0003152E">
        <w:rPr>
          <w:color w:val="000000"/>
        </w:rPr>
        <w:t>2.</w:t>
      </w:r>
      <w:r w:rsidRPr="0003152E">
        <w:rPr>
          <w:color w:val="000000"/>
        </w:rPr>
        <w:tab/>
        <w:t xml:space="preserve">C. H. Internistische Erkrankungen bei zahnärztlich-chirurgischen Patienten. </w:t>
      </w:r>
      <w:r w:rsidRPr="0003152E">
        <w:rPr>
          <w:color w:val="000000"/>
          <w:lang w:val="en-US"/>
        </w:rPr>
        <w:t>Curriculum II Zahn-, Mund- und Kieferkrankheiten. 2003.</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3.</w:t>
      </w:r>
      <w:r w:rsidRPr="0003152E">
        <w:rPr>
          <w:color w:val="000000"/>
          <w:lang w:val="en-US"/>
        </w:rPr>
        <w:tab/>
        <w:t>Almagro P, Castro A. Helping COPD patients change health behavior in order to improve their quality of life. Int J Chron Obstruct Pulmon Dis. 2013;8:335-45.</w:t>
      </w:r>
    </w:p>
    <w:p w:rsidR="0003152E" w:rsidRDefault="0003152E" w:rsidP="005F55CE">
      <w:pPr>
        <w:rPr>
          <w:color w:val="000000"/>
          <w:lang w:val="en-US"/>
        </w:rPr>
      </w:pPr>
    </w:p>
    <w:p w:rsidR="005F55CE" w:rsidRPr="0003152E" w:rsidRDefault="005F55CE" w:rsidP="005F55CE">
      <w:pPr>
        <w:rPr>
          <w:color w:val="000000"/>
        </w:rPr>
      </w:pPr>
      <w:r w:rsidRPr="0003152E">
        <w:rPr>
          <w:color w:val="000000"/>
          <w:lang w:val="en-US"/>
        </w:rPr>
        <w:t>4.</w:t>
      </w:r>
      <w:r w:rsidRPr="0003152E">
        <w:rPr>
          <w:color w:val="000000"/>
          <w:lang w:val="en-US"/>
        </w:rPr>
        <w:tab/>
        <w:t xml:space="preserve">Menzies D, Nair A, Meldrum KT, Hopkinson P, Lipworth BJ. Effect of aspirin on airway inflammation and pulmonary function in patients with persistent asthma. </w:t>
      </w:r>
      <w:r w:rsidRPr="0003152E">
        <w:rPr>
          <w:color w:val="000000"/>
        </w:rPr>
        <w:t>J Allergy Clin Immunol. 2008 May;121(5):1184-9 e4.</w:t>
      </w:r>
    </w:p>
    <w:p w:rsidR="0003152E" w:rsidRDefault="0003152E" w:rsidP="005F55CE">
      <w:pPr>
        <w:rPr>
          <w:color w:val="000000"/>
        </w:rPr>
      </w:pPr>
    </w:p>
    <w:p w:rsidR="005F55CE" w:rsidRPr="0003152E" w:rsidRDefault="005F55CE" w:rsidP="005F55CE">
      <w:pPr>
        <w:rPr>
          <w:color w:val="000000"/>
          <w:lang w:val="en-US"/>
        </w:rPr>
      </w:pPr>
      <w:r w:rsidRPr="0003152E">
        <w:rPr>
          <w:color w:val="000000"/>
        </w:rPr>
        <w:t>5.</w:t>
      </w:r>
      <w:r w:rsidRPr="0003152E">
        <w:rPr>
          <w:color w:val="000000"/>
        </w:rPr>
        <w:tab/>
        <w:t xml:space="preserve">Volkman JA, Pontikes PJ. </w:t>
      </w:r>
      <w:r w:rsidRPr="0003152E">
        <w:rPr>
          <w:color w:val="000000"/>
          <w:lang w:val="en-US"/>
        </w:rPr>
        <w:t>Leukotriene modifiers to prevent aspirin-provoked respiratory reactions in asthmatics. Ann Pharmacother. 2002 Sep;36(9):1457-61.</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6.</w:t>
      </w:r>
      <w:r w:rsidRPr="0003152E">
        <w:rPr>
          <w:color w:val="000000"/>
          <w:lang w:val="en-US"/>
        </w:rPr>
        <w:tab/>
        <w:t>Guggenheimer J, Moore PA. The patient with asthma: implications for dental practice. Compend Contin Educ Dent. 2009 May;30(4):200-2, 5-7; quiz 8, 10.</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7.</w:t>
      </w:r>
      <w:r w:rsidRPr="0003152E">
        <w:rPr>
          <w:color w:val="000000"/>
          <w:lang w:val="en-US"/>
        </w:rPr>
        <w:tab/>
        <w:t>Myers MG. Ambulatory blood pressure monitoring: guidelines for use in clinical practice. Can J Cardiol. 1996 Dec;12(12):1271-5.</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8.</w:t>
      </w:r>
      <w:r w:rsidRPr="0003152E">
        <w:rPr>
          <w:color w:val="000000"/>
          <w:lang w:val="en-US"/>
        </w:rPr>
        <w:tab/>
        <w:t>Grossman E. Ambulatory blood pressure monitoring in the diagnosis and management of hypertension. Diabetes Care. 2013 Aug;36 Suppl 2:S307-11.</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9.</w:t>
      </w:r>
      <w:r w:rsidRPr="0003152E">
        <w:rPr>
          <w:color w:val="000000"/>
          <w:lang w:val="en-US"/>
        </w:rPr>
        <w:tab/>
        <w:t>Ueno D, Sato J, Nejima J, Maruyama K, Kobayashi M, Iketani T, et al. Effects of implant surgery on blood pressure and heart rate during sedation with propofol and midazolam. Int J Oral Maxillofac Implants. 2012 Nov-Dec;27(6):1520-6.</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10.</w:t>
      </w:r>
      <w:r w:rsidRPr="0003152E">
        <w:rPr>
          <w:color w:val="000000"/>
          <w:lang w:val="en-US"/>
        </w:rPr>
        <w:tab/>
        <w:t>Koerner KR, Taylor SE. Emergencies associated with local anesthetics. Dent Today. 2000 Oct;19(10):72-9.</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11.</w:t>
      </w:r>
      <w:r w:rsidRPr="0003152E">
        <w:rPr>
          <w:color w:val="000000"/>
          <w:lang w:val="en-US"/>
        </w:rPr>
        <w:tab/>
        <w:t>Matsuura H. The systemic management of cardiovascular risk patients in dentistry. Anesth Pain Control Dent. 1993 Winter;2(1):49-61.</w:t>
      </w:r>
    </w:p>
    <w:p w:rsidR="0003152E" w:rsidRDefault="0003152E" w:rsidP="005F55CE">
      <w:pPr>
        <w:rPr>
          <w:color w:val="000000"/>
          <w:lang w:val="en-US"/>
        </w:rPr>
      </w:pPr>
    </w:p>
    <w:p w:rsidR="005F55CE" w:rsidRPr="0003152E" w:rsidRDefault="005F55CE" w:rsidP="005F55CE">
      <w:pPr>
        <w:rPr>
          <w:color w:val="000000"/>
          <w:lang w:val="en-US"/>
        </w:rPr>
      </w:pPr>
      <w:proofErr w:type="gramStart"/>
      <w:r w:rsidRPr="0003152E">
        <w:rPr>
          <w:color w:val="000000"/>
          <w:lang w:val="en-US"/>
        </w:rPr>
        <w:t>12.</w:t>
      </w:r>
      <w:r w:rsidRPr="0003152E">
        <w:rPr>
          <w:color w:val="000000"/>
          <w:lang w:val="en-US"/>
        </w:rPr>
        <w:tab/>
        <w:t>Herman WW, Ferguson HW.</w:t>
      </w:r>
      <w:proofErr w:type="gramEnd"/>
      <w:r w:rsidRPr="0003152E">
        <w:rPr>
          <w:color w:val="000000"/>
          <w:lang w:val="en-US"/>
        </w:rPr>
        <w:t xml:space="preserve"> Dental care for patients with heart failure: an update. J Am Dent Assoc. 2010 Jul;141(7):845-53.</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13.</w:t>
      </w:r>
      <w:r w:rsidRPr="0003152E">
        <w:rPr>
          <w:color w:val="000000"/>
          <w:lang w:val="en-US"/>
        </w:rPr>
        <w:tab/>
        <w:t>Cheng JW, Nayar M. A review of heart failure management in the elderly population. Am J Geriatr Pharmacother. 2009 Oct;7(5):233-49.</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lastRenderedPageBreak/>
        <w:t>14.</w:t>
      </w:r>
      <w:r w:rsidRPr="0003152E">
        <w:rPr>
          <w:color w:val="000000"/>
          <w:lang w:val="en-US"/>
        </w:rPr>
        <w:tab/>
        <w:t>Cillo JE, Jr., Finn R. Hemodynamics in elderly coronary artery disease patients undergoing propofol sedation. J Oral Maxillofac Surg. 2006 Sep;64(9):1338-42.</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15.</w:t>
      </w:r>
      <w:r w:rsidRPr="0003152E">
        <w:rPr>
          <w:color w:val="000000"/>
          <w:lang w:val="en-US"/>
        </w:rPr>
        <w:tab/>
        <w:t>Desimone DC, Tleyjeh IM, Correa de Sa DD, Anavekar NS, Lahr BD, Sohail MR, et al. Incidence of infective endocarditis caused by viridans group streptococci before and after publication of the 2007 American Heart Association's endocarditis prevention guidelines. Circulation. 2012 Jul 3;126(1):60-4.</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16.</w:t>
      </w:r>
      <w:r w:rsidRPr="0003152E">
        <w:rPr>
          <w:color w:val="000000"/>
          <w:lang w:val="en-US"/>
        </w:rPr>
        <w:tab/>
        <w:t>Chirouze C, Hoen B, Duval X. Infective endocarditis prophylaxis: moving from dental prophylaxis to global prevention? Eur J Clin Microbiol Infect Dis. 2012 Sep;31(9):2089-95.</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17.</w:t>
      </w:r>
      <w:r w:rsidRPr="0003152E">
        <w:rPr>
          <w:color w:val="000000"/>
          <w:lang w:val="en-US"/>
        </w:rPr>
        <w:tab/>
        <w:t>Perez-Lescure Picarzo J, Crespo Marcos D, Centeno Malfaz F. [Clinical guidelines for the prevention of infective endocarditis.]. An Pediatr (Barc). 2013 Apr 2.</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18.</w:t>
      </w:r>
      <w:r w:rsidRPr="0003152E">
        <w:rPr>
          <w:color w:val="000000"/>
          <w:lang w:val="en-US"/>
        </w:rPr>
        <w:tab/>
        <w:t>Nakamura Y, Tagusari O, Seike Y, Ito Y, Saito K, Miyamoto R, et al. Prevalence of periodontitis and optimal timing of dental treatment in patients undergoing heart valve surgery. Interact Cardiovasc Thorac Surg. 2013 May;12(5):696-700.</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19.</w:t>
      </w:r>
      <w:r w:rsidRPr="0003152E">
        <w:rPr>
          <w:color w:val="000000"/>
          <w:lang w:val="en-US"/>
        </w:rPr>
        <w:tab/>
        <w:t>Sherman KE, Thomas D, Chung RT. Human immunodeficiency virus and liver disease forum 2012. Hepatology. 2013 Jul 31.</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20.</w:t>
      </w:r>
      <w:r w:rsidRPr="0003152E">
        <w:rPr>
          <w:color w:val="000000"/>
          <w:lang w:val="en-US"/>
        </w:rPr>
        <w:tab/>
        <w:t>Nizharadze N, Mamaladze M, Chipashvili N, Vadachkoria D. Articaine - the best choice of local anesthetic in contemporary dentistry. Georgian Med News. 2011 Jan(190):15-23.</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21.</w:t>
      </w:r>
      <w:r w:rsidRPr="0003152E">
        <w:rPr>
          <w:color w:val="000000"/>
          <w:lang w:val="en-US"/>
        </w:rPr>
        <w:tab/>
        <w:t>Jover Cervero A, Bagan JV, Jimenez Soriano Y, Poveda Roda R. Dental management in renal failure: patients on dialysis. Med Oral Patol Oral Cir Bucal. 2008 Jul;13(7):E419-26.</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22.</w:t>
      </w:r>
      <w:r w:rsidRPr="0003152E">
        <w:rPr>
          <w:color w:val="000000"/>
          <w:lang w:val="en-US"/>
        </w:rPr>
        <w:tab/>
        <w:t>Chavarry NG, Vettore MV, Sansone C, Sheiham A. The relationship between diabetes mellitus and destructive periodontal disease: a meta-analysis. Oral Health Prev Dent. 2009;7(2):107-27.</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23.</w:t>
      </w:r>
      <w:r w:rsidRPr="0003152E">
        <w:rPr>
          <w:color w:val="000000"/>
          <w:lang w:val="en-US"/>
        </w:rPr>
        <w:tab/>
        <w:t>Oliveira MA, Gallottini M, Pallos D, Maluf PS, Jablonka F, Ortega KL. The success of endosseous implants in human immunodeficiency virus-positive patients receiving antiretroviral therapy: a pilot study. J Am Dent Assoc. 2011 Sep;142(9):1010-6.</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24.</w:t>
      </w:r>
      <w:r w:rsidRPr="0003152E">
        <w:rPr>
          <w:color w:val="000000"/>
          <w:lang w:val="en-US"/>
        </w:rPr>
        <w:tab/>
        <w:t>Kumar R, Singla V, Kacharya S. Impact and management of hepatitis B and hepatitis C virus co-infection in HIV patients. Trop Gastroenterol. 2008 Jul-Sep;29(3):136-47.</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25.</w:t>
      </w:r>
      <w:r w:rsidRPr="0003152E">
        <w:rPr>
          <w:color w:val="000000"/>
          <w:lang w:val="en-US"/>
        </w:rPr>
        <w:tab/>
        <w:t>Dodson TB. HIV status and the risk of post-extraction complications. J Dent Res. 1997 Oct;76(10):1644-52.</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26.</w:t>
      </w:r>
      <w:r w:rsidRPr="0003152E">
        <w:rPr>
          <w:color w:val="000000"/>
          <w:lang w:val="en-US"/>
        </w:rPr>
        <w:tab/>
        <w:t>Liu QL, He XZ, Liang K, Xie R, Fang HP, Zhu KJ, et al. Prevalence and risk factors for latex glove allergy among female clinical nurses: a multicenter questionnaire study in China. Int J Occup Environ Health.  Jan-Mar;19(1):29-34.</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t>27.</w:t>
      </w:r>
      <w:r w:rsidRPr="0003152E">
        <w:rPr>
          <w:color w:val="000000"/>
          <w:lang w:val="en-US"/>
        </w:rPr>
        <w:tab/>
        <w:t>Barasch A, Cunha-Cruz J, Curro F, Derouen T, Gilbert GH, Hujoel P, et al. Dental risk factors for osteonecrosis of the jaws: a CONDOR case-control study. Clin Oral Investig. 2012 Dec 2.</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lang w:val="en-US"/>
        </w:rPr>
        <w:lastRenderedPageBreak/>
        <w:t>28.</w:t>
      </w:r>
      <w:r w:rsidRPr="0003152E">
        <w:rPr>
          <w:color w:val="000000"/>
          <w:lang w:val="en-US"/>
        </w:rPr>
        <w:tab/>
        <w:t>Pazianas M, Miller P, Blumentals WA, Bernal M, Kothawala P. A review of the literature on osteonecrosis of the jaw in patients with osteoporosis treated with oral bisphosphonates: prevalence, risk factors, and clinical characteristics. Clin Ther. 2007 Aug;29(8):1548-58.</w:t>
      </w:r>
    </w:p>
    <w:p w:rsidR="0003152E" w:rsidRDefault="0003152E" w:rsidP="005F55CE">
      <w:pPr>
        <w:rPr>
          <w:color w:val="000000"/>
          <w:lang w:val="en-US"/>
        </w:rPr>
      </w:pPr>
    </w:p>
    <w:p w:rsidR="005F55CE" w:rsidRPr="0003152E" w:rsidRDefault="005F55CE" w:rsidP="005F55CE">
      <w:pPr>
        <w:rPr>
          <w:color w:val="000000"/>
          <w:lang w:val="en-US"/>
        </w:rPr>
      </w:pPr>
      <w:r w:rsidRPr="0003152E">
        <w:rPr>
          <w:color w:val="000000"/>
        </w:rPr>
        <w:t>29.</w:t>
      </w:r>
      <w:r w:rsidRPr="0003152E">
        <w:rPr>
          <w:color w:val="000000"/>
        </w:rPr>
        <w:tab/>
        <w:t xml:space="preserve">Heitz F, Heitz-Mayfield LJ, Lang NP. </w:t>
      </w:r>
      <w:r w:rsidRPr="0003152E">
        <w:rPr>
          <w:color w:val="000000"/>
          <w:lang w:val="en-US"/>
        </w:rPr>
        <w:t>Effects of post-surgical cleansing protocols on early plaque control in periodontal and/or periimplant wound healing. J Clin Periodontol. 2004 Nov;31(11):1012-8.</w:t>
      </w:r>
    </w:p>
    <w:p w:rsidR="0003152E" w:rsidRDefault="0003152E" w:rsidP="005F55CE">
      <w:pPr>
        <w:rPr>
          <w:color w:val="000000"/>
          <w:lang w:val="en-US"/>
        </w:rPr>
      </w:pPr>
    </w:p>
    <w:p w:rsidR="005F55CE" w:rsidRPr="0003152E" w:rsidRDefault="005F55CE" w:rsidP="005F55CE">
      <w:pPr>
        <w:rPr>
          <w:color w:val="000000"/>
        </w:rPr>
      </w:pPr>
      <w:r w:rsidRPr="0003152E">
        <w:rPr>
          <w:color w:val="000000"/>
        </w:rPr>
        <w:t>30.</w:t>
      </w:r>
      <w:r w:rsidRPr="0003152E">
        <w:rPr>
          <w:color w:val="000000"/>
        </w:rPr>
        <w:tab/>
        <w:t xml:space="preserve">Roldan S, Winkel EG, Herrera D, Sanz M, Van Winkelhoff AJ. </w:t>
      </w:r>
      <w:r w:rsidRPr="0003152E">
        <w:rPr>
          <w:color w:val="000000"/>
          <w:lang w:val="en-US"/>
        </w:rPr>
        <w:t xml:space="preserve">The effects of a new mouthrinse containing chlorhexidine, cetylpyridinium chloride and zinc lactate on the microflora of oral halitosis patients: a dual-centre, double-blind placebo-controlled study. </w:t>
      </w:r>
      <w:r w:rsidRPr="0003152E">
        <w:rPr>
          <w:color w:val="000000"/>
        </w:rPr>
        <w:t>J Clin Periodontol. 2003 May;30(5):427-34.</w:t>
      </w:r>
    </w:p>
    <w:p w:rsidR="0003152E" w:rsidRDefault="0003152E" w:rsidP="005F55CE">
      <w:pPr>
        <w:rPr>
          <w:color w:val="000000"/>
        </w:rPr>
      </w:pPr>
    </w:p>
    <w:p w:rsidR="005F55CE" w:rsidRPr="0003152E" w:rsidRDefault="005F55CE" w:rsidP="005F55CE">
      <w:pPr>
        <w:rPr>
          <w:color w:val="000000"/>
        </w:rPr>
      </w:pPr>
      <w:r w:rsidRPr="0003152E">
        <w:rPr>
          <w:color w:val="000000"/>
        </w:rPr>
        <w:t>31.</w:t>
      </w:r>
      <w:r w:rsidRPr="0003152E">
        <w:rPr>
          <w:color w:val="000000"/>
        </w:rPr>
        <w:tab/>
        <w:t>R. S. Wissenschaftliche Stellungnahme der DGZMK: Zahnärztliche Chirurgie bei Patienten mit Antikoagulationstherapie. Deutsche Zahnärztliche Zeitung. 2002(57):140-1.</w:t>
      </w:r>
    </w:p>
    <w:p w:rsidR="0003152E" w:rsidRDefault="0003152E" w:rsidP="005F55CE">
      <w:pPr>
        <w:rPr>
          <w:color w:val="000000"/>
        </w:rPr>
      </w:pPr>
    </w:p>
    <w:p w:rsidR="005F55CE" w:rsidRPr="0003152E" w:rsidRDefault="005F55CE" w:rsidP="005F55CE">
      <w:pPr>
        <w:rPr>
          <w:color w:val="000000"/>
        </w:rPr>
      </w:pPr>
      <w:r w:rsidRPr="0003152E">
        <w:rPr>
          <w:color w:val="000000"/>
          <w:lang w:val="en-US"/>
        </w:rPr>
        <w:t>32.</w:t>
      </w:r>
      <w:r w:rsidRPr="0003152E">
        <w:rPr>
          <w:color w:val="000000"/>
          <w:lang w:val="en-US"/>
        </w:rPr>
        <w:tab/>
      </w:r>
      <w:proofErr w:type="spellStart"/>
      <w:r w:rsidRPr="0003152E">
        <w:rPr>
          <w:color w:val="000000"/>
          <w:lang w:val="en-US"/>
        </w:rPr>
        <w:t>Potpara</w:t>
      </w:r>
      <w:proofErr w:type="spellEnd"/>
      <w:r w:rsidRPr="0003152E">
        <w:rPr>
          <w:color w:val="000000"/>
          <w:lang w:val="en-US"/>
        </w:rPr>
        <w:t xml:space="preserve"> TS, </w:t>
      </w:r>
      <w:proofErr w:type="spellStart"/>
      <w:r w:rsidRPr="0003152E">
        <w:rPr>
          <w:color w:val="000000"/>
          <w:lang w:val="en-US"/>
        </w:rPr>
        <w:t>Polovina</w:t>
      </w:r>
      <w:proofErr w:type="spellEnd"/>
      <w:r w:rsidRPr="0003152E">
        <w:rPr>
          <w:color w:val="000000"/>
          <w:lang w:val="en-US"/>
        </w:rPr>
        <w:t xml:space="preserve"> MM, </w:t>
      </w:r>
      <w:proofErr w:type="spellStart"/>
      <w:r w:rsidRPr="0003152E">
        <w:rPr>
          <w:color w:val="000000"/>
          <w:lang w:val="en-US"/>
        </w:rPr>
        <w:t>Licina</w:t>
      </w:r>
      <w:proofErr w:type="spellEnd"/>
      <w:r w:rsidRPr="0003152E">
        <w:rPr>
          <w:color w:val="000000"/>
          <w:lang w:val="en-US"/>
        </w:rPr>
        <w:t xml:space="preserve"> MM, </w:t>
      </w:r>
      <w:proofErr w:type="spellStart"/>
      <w:r w:rsidRPr="0003152E">
        <w:rPr>
          <w:color w:val="000000"/>
          <w:lang w:val="en-US"/>
        </w:rPr>
        <w:t>Stojanovic</w:t>
      </w:r>
      <w:proofErr w:type="spellEnd"/>
      <w:r w:rsidRPr="0003152E">
        <w:rPr>
          <w:color w:val="000000"/>
          <w:lang w:val="en-US"/>
        </w:rPr>
        <w:t xml:space="preserve"> RM, </w:t>
      </w:r>
      <w:proofErr w:type="spellStart"/>
      <w:r w:rsidRPr="0003152E">
        <w:rPr>
          <w:color w:val="000000"/>
          <w:lang w:val="en-US"/>
        </w:rPr>
        <w:t>Prostran</w:t>
      </w:r>
      <w:proofErr w:type="spellEnd"/>
      <w:r w:rsidRPr="0003152E">
        <w:rPr>
          <w:color w:val="000000"/>
          <w:lang w:val="en-US"/>
        </w:rPr>
        <w:t xml:space="preserve"> MS, Lip GY. Novel oral anticoagulants for stroke prevention in atrial fibrillation: focus on apixaban. </w:t>
      </w:r>
      <w:r w:rsidRPr="0003152E">
        <w:rPr>
          <w:color w:val="000000"/>
        </w:rPr>
        <w:t>Adv Ther. 2012 Jun;29(6):491-507.</w:t>
      </w:r>
    </w:p>
    <w:p w:rsidR="0003152E" w:rsidRDefault="0003152E" w:rsidP="005F55CE">
      <w:pPr>
        <w:rPr>
          <w:color w:val="000000"/>
        </w:rPr>
      </w:pPr>
    </w:p>
    <w:p w:rsidR="005F55CE" w:rsidRPr="0003152E" w:rsidRDefault="005F55CE" w:rsidP="005F55CE">
      <w:pPr>
        <w:rPr>
          <w:color w:val="000000"/>
        </w:rPr>
      </w:pPr>
      <w:r w:rsidRPr="0003152E">
        <w:rPr>
          <w:color w:val="000000"/>
        </w:rPr>
        <w:t>33.</w:t>
      </w:r>
      <w:r w:rsidRPr="0003152E">
        <w:rPr>
          <w:color w:val="000000"/>
        </w:rPr>
        <w:tab/>
        <w:t>Acham S. JN. Gerinnungseinstellung für zahnärztliche und oralchirurgische Eingriffe 2006.</w:t>
      </w:r>
    </w:p>
    <w:p w:rsidR="005F55CE" w:rsidRPr="0003152E" w:rsidRDefault="005F55CE" w:rsidP="005F55CE">
      <w:pPr>
        <w:ind w:left="720" w:hanging="720"/>
        <w:rPr>
          <w:color w:val="000000"/>
        </w:rPr>
      </w:pPr>
    </w:p>
    <w:p w:rsidR="00C0636A" w:rsidRPr="0003152E" w:rsidRDefault="005F55CE" w:rsidP="005F55CE">
      <w:r w:rsidRPr="0003152E">
        <w:rPr>
          <w:color w:val="000000"/>
        </w:rPr>
        <w:fldChar w:fldCharType="end"/>
      </w:r>
      <w:bookmarkStart w:id="0" w:name="_GoBack"/>
      <w:bookmarkEnd w:id="0"/>
    </w:p>
    <w:sectPr w:rsidR="00C0636A" w:rsidRPr="000315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CE"/>
    <w:rsid w:val="0003152E"/>
    <w:rsid w:val="00441ED9"/>
    <w:rsid w:val="005F55CE"/>
    <w:rsid w:val="00722E96"/>
    <w:rsid w:val="00CD0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5C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55C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G.Isbaner</dc:creator>
  <cp:lastModifiedBy>C.Senf</cp:lastModifiedBy>
  <cp:revision>2</cp:revision>
  <dcterms:created xsi:type="dcterms:W3CDTF">2013-08-06T07:53:00Z</dcterms:created>
  <dcterms:modified xsi:type="dcterms:W3CDTF">2013-08-13T13:19:00Z</dcterms:modified>
</cp:coreProperties>
</file>